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3D" w:rsidRDefault="00044927" w:rsidP="001B6C8F">
      <w:pPr>
        <w:pStyle w:val="Rubrik"/>
        <w:pBdr>
          <w:bottom w:val="single" w:sz="8" w:space="6" w:color="4F81BD" w:themeColor="accent1"/>
        </w:pBdr>
        <w:rPr>
          <w:sz w:val="36"/>
        </w:rPr>
      </w:pP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0288" behindDoc="0" locked="0" layoutInCell="1" allowOverlap="1" wp14:anchorId="4F285E07" wp14:editId="5AAC1E37">
            <wp:simplePos x="0" y="0"/>
            <wp:positionH relativeFrom="column">
              <wp:posOffset>2368550</wp:posOffset>
            </wp:positionH>
            <wp:positionV relativeFrom="paragraph">
              <wp:posOffset>-440690</wp:posOffset>
            </wp:positionV>
            <wp:extent cx="402590" cy="450850"/>
            <wp:effectExtent l="0" t="0" r="0" b="635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7" r="78549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1312" behindDoc="0" locked="0" layoutInCell="1" allowOverlap="1" wp14:anchorId="180FFE7F" wp14:editId="38A311CC">
            <wp:simplePos x="0" y="0"/>
            <wp:positionH relativeFrom="column">
              <wp:posOffset>2771140</wp:posOffset>
            </wp:positionH>
            <wp:positionV relativeFrom="paragraph">
              <wp:posOffset>-384810</wp:posOffset>
            </wp:positionV>
            <wp:extent cx="407670" cy="422275"/>
            <wp:effectExtent l="0" t="0" r="0" b="0"/>
            <wp:wrapNone/>
            <wp:docPr id="8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0" r="10268" b="40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2336" behindDoc="0" locked="0" layoutInCell="1" allowOverlap="1" wp14:anchorId="62EE99C5" wp14:editId="768E1286">
            <wp:simplePos x="0" y="0"/>
            <wp:positionH relativeFrom="column">
              <wp:posOffset>3178810</wp:posOffset>
            </wp:positionH>
            <wp:positionV relativeFrom="paragraph">
              <wp:posOffset>-389890</wp:posOffset>
            </wp:positionV>
            <wp:extent cx="301625" cy="400050"/>
            <wp:effectExtent l="0" t="0" r="3175" b="0"/>
            <wp:wrapNone/>
            <wp:docPr id="7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218" b="-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3360" behindDoc="0" locked="0" layoutInCell="1" allowOverlap="1" wp14:anchorId="43699777" wp14:editId="44E48294">
            <wp:simplePos x="0" y="0"/>
            <wp:positionH relativeFrom="column">
              <wp:posOffset>3480435</wp:posOffset>
            </wp:positionH>
            <wp:positionV relativeFrom="paragraph">
              <wp:posOffset>-389890</wp:posOffset>
            </wp:positionV>
            <wp:extent cx="450850" cy="450850"/>
            <wp:effectExtent l="0" t="0" r="6350" b="6350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813" b="4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4384" behindDoc="0" locked="0" layoutInCell="1" allowOverlap="1" wp14:anchorId="0D723326" wp14:editId="7120E1F0">
            <wp:simplePos x="0" y="0"/>
            <wp:positionH relativeFrom="column">
              <wp:posOffset>3931285</wp:posOffset>
            </wp:positionH>
            <wp:positionV relativeFrom="paragraph">
              <wp:posOffset>-314960</wp:posOffset>
            </wp:positionV>
            <wp:extent cx="553085" cy="262255"/>
            <wp:effectExtent l="0" t="0" r="0" b="4445"/>
            <wp:wrapNone/>
            <wp:docPr id="5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3" r="6923" b="39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65408" behindDoc="0" locked="0" layoutInCell="1" allowOverlap="1" wp14:anchorId="1588A9AE" wp14:editId="36E2247F">
            <wp:simplePos x="0" y="0"/>
            <wp:positionH relativeFrom="column">
              <wp:posOffset>4531995</wp:posOffset>
            </wp:positionH>
            <wp:positionV relativeFrom="paragraph">
              <wp:posOffset>-347345</wp:posOffset>
            </wp:positionV>
            <wp:extent cx="751840" cy="29464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29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927">
        <w:rPr>
          <w:noProof/>
          <w:sz w:val="36"/>
          <w:lang w:eastAsia="sv-SE"/>
        </w:rPr>
        <w:drawing>
          <wp:anchor distT="0" distB="0" distL="114300" distR="114300" simplePos="0" relativeHeight="251659264" behindDoc="0" locked="0" layoutInCell="1" allowOverlap="1" wp14:anchorId="1C9EDD07" wp14:editId="15921490">
            <wp:simplePos x="0" y="0"/>
            <wp:positionH relativeFrom="margin">
              <wp:posOffset>90806</wp:posOffset>
            </wp:positionH>
            <wp:positionV relativeFrom="page">
              <wp:posOffset>236220</wp:posOffset>
            </wp:positionV>
            <wp:extent cx="2072640" cy="483885"/>
            <wp:effectExtent l="0" t="0" r="381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48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03D" w:rsidRDefault="00D8003D" w:rsidP="00D8003D">
      <w:pPr>
        <w:rPr>
          <w:b/>
          <w:sz w:val="32"/>
        </w:rPr>
      </w:pPr>
      <w:r w:rsidRPr="00D8003D">
        <w:rPr>
          <w:b/>
          <w:sz w:val="32"/>
        </w:rPr>
        <w:t xml:space="preserve">Trygg och effektiv utskrivning – </w:t>
      </w:r>
      <w:r w:rsidR="00222279">
        <w:rPr>
          <w:b/>
          <w:sz w:val="32"/>
        </w:rPr>
        <w:t xml:space="preserve">aktuell info </w:t>
      </w:r>
      <w:r w:rsidR="00B840AA">
        <w:rPr>
          <w:b/>
          <w:sz w:val="32"/>
        </w:rPr>
        <w:t>november</w:t>
      </w:r>
      <w:r w:rsidR="00222279">
        <w:rPr>
          <w:b/>
          <w:sz w:val="32"/>
        </w:rPr>
        <w:t xml:space="preserve"> 2018</w:t>
      </w:r>
    </w:p>
    <w:p w:rsidR="00252FDD" w:rsidRPr="00E505DB" w:rsidRDefault="00252FDD" w:rsidP="00E505DB">
      <w:pPr>
        <w:pStyle w:val="Normalwebb"/>
        <w:spacing w:before="200" w:beforeAutospacing="0" w:after="0" w:afterAutospacing="0" w:line="216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Flera</w:t>
      </w:r>
      <w:r w:rsidRPr="00252FDD">
        <w:rPr>
          <w:rFonts w:asciiTheme="minorHAnsi" w:eastAsiaTheme="minorHAnsi" w:hAnsiTheme="minorHAnsi" w:cstheme="minorBidi"/>
          <w:lang w:eastAsia="en-US"/>
        </w:rPr>
        <w:t xml:space="preserve"> processer och utvecklingsarbeten pågår inom Trygg och effektiv utskrivning. Strategisk grupp </w:t>
      </w:r>
      <w:r w:rsidR="00B840AA">
        <w:rPr>
          <w:rFonts w:asciiTheme="minorHAnsi" w:eastAsiaTheme="minorHAnsi" w:hAnsiTheme="minorHAnsi" w:cstheme="minorBidi"/>
          <w:lang w:eastAsia="en-US"/>
        </w:rPr>
        <w:t xml:space="preserve">har </w:t>
      </w:r>
      <w:r w:rsidRPr="00252FDD">
        <w:rPr>
          <w:rFonts w:asciiTheme="minorHAnsi" w:eastAsiaTheme="minorHAnsi" w:hAnsiTheme="minorHAnsi" w:cstheme="minorBidi"/>
          <w:lang w:eastAsia="en-US"/>
        </w:rPr>
        <w:t>påtala</w:t>
      </w:r>
      <w:r w:rsidR="00B840AA">
        <w:rPr>
          <w:rFonts w:asciiTheme="minorHAnsi" w:eastAsiaTheme="minorHAnsi" w:hAnsiTheme="minorHAnsi" w:cstheme="minorBidi"/>
          <w:lang w:eastAsia="en-US"/>
        </w:rPr>
        <w:t>t</w:t>
      </w:r>
      <w:r w:rsidRPr="00252FDD">
        <w:rPr>
          <w:rFonts w:asciiTheme="minorHAnsi" w:eastAsiaTheme="minorHAnsi" w:hAnsiTheme="minorHAnsi" w:cstheme="minorBidi"/>
          <w:lang w:eastAsia="en-US"/>
        </w:rPr>
        <w:t xml:space="preserve"> vikten av en sammanhållen organiserad struktur för att undvika spretighet och oklarheter, och ge</w:t>
      </w:r>
      <w:r w:rsidR="00B840AA">
        <w:rPr>
          <w:rFonts w:asciiTheme="minorHAnsi" w:eastAsiaTheme="minorHAnsi" w:hAnsiTheme="minorHAnsi" w:cstheme="minorBidi"/>
          <w:lang w:eastAsia="en-US"/>
        </w:rPr>
        <w:t>tt</w:t>
      </w:r>
      <w:r w:rsidRPr="00252FDD">
        <w:rPr>
          <w:rFonts w:asciiTheme="minorHAnsi" w:eastAsiaTheme="minorHAnsi" w:hAnsiTheme="minorHAnsi" w:cstheme="minorBidi"/>
          <w:lang w:eastAsia="en-US"/>
        </w:rPr>
        <w:t xml:space="preserve"> Taktisk grupp senior i uppdrag att vara processansvarig för trygg och effektiv utskrivning och skyndsamt kartlägga pågående utvecklingsarbeten.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="007F6929" w:rsidRPr="007F6929">
        <w:rPr>
          <w:rFonts w:asciiTheme="minorHAnsi" w:eastAsiaTheme="minorHAnsi" w:hAnsiTheme="minorHAnsi" w:cstheme="minorBidi"/>
          <w:lang w:eastAsia="en-US"/>
        </w:rPr>
        <w:t xml:space="preserve">Taktisk grupp senior beslutar </w:t>
      </w:r>
      <w:r w:rsidR="007F792C">
        <w:rPr>
          <w:rFonts w:asciiTheme="minorHAnsi" w:eastAsiaTheme="minorHAnsi" w:hAnsiTheme="minorHAnsi" w:cstheme="minorBidi"/>
          <w:lang w:eastAsia="en-US"/>
        </w:rPr>
        <w:t xml:space="preserve">181029 </w:t>
      </w:r>
      <w:r w:rsidR="007F6929" w:rsidRPr="007F6929">
        <w:rPr>
          <w:rFonts w:asciiTheme="minorHAnsi" w:eastAsiaTheme="minorHAnsi" w:hAnsiTheme="minorHAnsi" w:cstheme="minorBidi"/>
          <w:lang w:eastAsia="en-US"/>
        </w:rPr>
        <w:t>att:</w:t>
      </w:r>
      <w:r w:rsidR="00E505DB">
        <w:rPr>
          <w:rFonts w:asciiTheme="minorHAnsi" w:eastAsiaTheme="minorHAnsi" w:hAnsiTheme="minorHAnsi" w:cstheme="minorBidi"/>
          <w:lang w:eastAsia="en-US"/>
        </w:rPr>
        <w:br/>
      </w:r>
      <w:r w:rsidR="007F6929" w:rsidRPr="00E505DB">
        <w:rPr>
          <w:rFonts w:asciiTheme="minorHAnsi" w:eastAsiaTheme="minorHAnsi" w:hAnsiTheme="minorHAnsi" w:cstheme="minorBidi"/>
          <w:lang w:eastAsia="en-US"/>
        </w:rPr>
        <w:t xml:space="preserve">uppdra åt Ann-Helen Svensson, Britta Engvall, Eva Fahlgren och Carina </w:t>
      </w:r>
      <w:proofErr w:type="spellStart"/>
      <w:r w:rsidR="007F6929" w:rsidRPr="00E505DB">
        <w:rPr>
          <w:rFonts w:asciiTheme="minorHAnsi" w:eastAsiaTheme="minorHAnsi" w:hAnsiTheme="minorHAnsi" w:cstheme="minorBidi"/>
          <w:lang w:eastAsia="en-US"/>
        </w:rPr>
        <w:t>Svarvali</w:t>
      </w:r>
      <w:proofErr w:type="spellEnd"/>
      <w:r w:rsidR="007F6929" w:rsidRPr="00E505DB">
        <w:rPr>
          <w:rFonts w:asciiTheme="minorHAnsi" w:eastAsiaTheme="minorHAnsi" w:hAnsiTheme="minorHAnsi" w:cstheme="minorBidi"/>
          <w:lang w:eastAsia="en-US"/>
        </w:rPr>
        <w:t xml:space="preserve"> att ta fram en flödesbeskrivning för förtydligande av ärendehanteringen/beslutsgången inför strategisk grupps möte i november inklusive förtydligande av uppdrag i respektive forum</w:t>
      </w:r>
      <w:r w:rsidR="007F792C" w:rsidRPr="00E505DB">
        <w:rPr>
          <w:rFonts w:asciiTheme="minorHAnsi" w:eastAsiaTheme="minorHAnsi" w:hAnsiTheme="minorHAnsi" w:cstheme="minorBidi"/>
          <w:lang w:eastAsia="en-US"/>
        </w:rPr>
        <w:t>.</w:t>
      </w:r>
    </w:p>
    <w:p w:rsidR="00252FDD" w:rsidRPr="002557BC" w:rsidRDefault="00E505DB" w:rsidP="007F792C">
      <w:pPr>
        <w:spacing w:after="0" w:line="216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 w:rsidR="00053023" w:rsidRPr="00252FDD">
        <w:rPr>
          <w:sz w:val="24"/>
          <w:szCs w:val="24"/>
        </w:rPr>
        <w:t xml:space="preserve">Strategisk grupp har gett klartecken till </w:t>
      </w:r>
      <w:r w:rsidR="007F792C" w:rsidRPr="007F792C">
        <w:rPr>
          <w:sz w:val="24"/>
          <w:szCs w:val="24"/>
        </w:rPr>
        <w:t>och ställer sig bakom uppdragsbeskrivningen för</w:t>
      </w:r>
      <w:r w:rsidR="007F792C" w:rsidRPr="002557BC">
        <w:rPr>
          <w:sz w:val="24"/>
          <w:szCs w:val="24"/>
        </w:rPr>
        <w:t xml:space="preserve"> </w:t>
      </w:r>
      <w:r w:rsidR="00053023" w:rsidRPr="00252FDD">
        <w:rPr>
          <w:sz w:val="24"/>
          <w:szCs w:val="24"/>
        </w:rPr>
        <w:t>fortsatt arbete med att förbereda psykiatrin i Halland för förändrad reglering av betalningsansvaret</w:t>
      </w:r>
      <w:r w:rsidR="007F792C" w:rsidRPr="002557BC">
        <w:rPr>
          <w:sz w:val="24"/>
          <w:szCs w:val="24"/>
        </w:rPr>
        <w:t>.</w:t>
      </w:r>
      <w:r w:rsidR="007F792C" w:rsidRPr="007F792C">
        <w:rPr>
          <w:sz w:val="24"/>
          <w:szCs w:val="24"/>
        </w:rPr>
        <w:t xml:space="preserve"> </w:t>
      </w:r>
      <w:r w:rsidR="001503D8" w:rsidRPr="001503D8">
        <w:rPr>
          <w:sz w:val="24"/>
          <w:szCs w:val="24"/>
        </w:rPr>
        <w:t>Syftet är att säkerställa utskrivning från slutenvården för psykiatripatienter, som från 1 januari 2019 enligt lag ska ha samma tidsramar som somatisk vård,(3 kalenderdagar) för när betalningsansvaret inträder.</w:t>
      </w:r>
      <w:r w:rsidR="007F792C">
        <w:rPr>
          <w:sz w:val="24"/>
          <w:szCs w:val="24"/>
        </w:rPr>
        <w:t xml:space="preserve"> U</w:t>
      </w:r>
      <w:r w:rsidR="001503D8" w:rsidRPr="001503D8">
        <w:rPr>
          <w:sz w:val="24"/>
          <w:szCs w:val="24"/>
        </w:rPr>
        <w:t>ppdraget ges till fokusområde hälso och sjukvård, som en del i pågående utvecklingsarbete inom ramen för trygg och effektiv utskrivning. Linda Hedberg är samordnare och ansvarar för att arbetsgrupp utses och håller samman uppdraget</w:t>
      </w:r>
      <w:r w:rsidR="007F792C">
        <w:rPr>
          <w:sz w:val="24"/>
          <w:szCs w:val="24"/>
        </w:rPr>
        <w:t xml:space="preserve"> med s</w:t>
      </w:r>
      <w:r w:rsidR="001503D8" w:rsidRPr="001503D8">
        <w:rPr>
          <w:sz w:val="24"/>
          <w:szCs w:val="24"/>
        </w:rPr>
        <w:t>lutdatum 2019-03-29</w:t>
      </w:r>
      <w:r w:rsidR="007F792C">
        <w:rPr>
          <w:sz w:val="24"/>
          <w:szCs w:val="24"/>
        </w:rPr>
        <w:t xml:space="preserve">. </w:t>
      </w:r>
      <w:r w:rsidR="002557BC">
        <w:rPr>
          <w:sz w:val="24"/>
          <w:szCs w:val="24"/>
        </w:rPr>
        <w:br/>
      </w:r>
      <w:r w:rsidR="007F792C">
        <w:rPr>
          <w:sz w:val="24"/>
          <w:szCs w:val="24"/>
        </w:rPr>
        <w:t>I</w:t>
      </w:r>
      <w:r w:rsidR="001503D8" w:rsidRPr="001503D8">
        <w:rPr>
          <w:sz w:val="24"/>
          <w:szCs w:val="24"/>
        </w:rPr>
        <w:t>ngen övergångsbestämmelse görs. Lagen träder i kraft den 1 januari och samverkande parter får hantera eventuella friktioner i en övergångsperiod och hjälpa varandra med</w:t>
      </w:r>
      <w:r w:rsidR="007F792C" w:rsidRPr="002557BC">
        <w:rPr>
          <w:sz w:val="24"/>
          <w:szCs w:val="24"/>
        </w:rPr>
        <w:t xml:space="preserve"> </w:t>
      </w:r>
      <w:r w:rsidR="00053023" w:rsidRPr="00252FDD">
        <w:rPr>
          <w:sz w:val="24"/>
          <w:szCs w:val="24"/>
        </w:rPr>
        <w:t xml:space="preserve"> </w:t>
      </w:r>
      <w:r w:rsidR="007F792C">
        <w:rPr>
          <w:sz w:val="24"/>
          <w:szCs w:val="24"/>
        </w:rPr>
        <w:t>respekt och ödmjukhet</w:t>
      </w:r>
      <w:r w:rsidR="002557BC">
        <w:rPr>
          <w:sz w:val="24"/>
          <w:szCs w:val="24"/>
        </w:rPr>
        <w:t>.</w:t>
      </w:r>
    </w:p>
    <w:p w:rsidR="00B6466D" w:rsidRDefault="00B6466D" w:rsidP="001503D8">
      <w:pPr>
        <w:spacing w:after="0" w:line="216" w:lineRule="auto"/>
        <w:ind w:left="360"/>
        <w:contextualSpacing/>
        <w:rPr>
          <w:sz w:val="24"/>
          <w:szCs w:val="24"/>
        </w:rPr>
      </w:pPr>
      <w:bookmarkStart w:id="0" w:name="_GoBack"/>
      <w:bookmarkEnd w:id="0"/>
    </w:p>
    <w:p w:rsidR="0071545A" w:rsidRPr="007A338C" w:rsidRDefault="002557BC" w:rsidP="002557BC">
      <w:pPr>
        <w:tabs>
          <w:tab w:val="left" w:pos="740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670AB5" w:rsidRPr="00670AB5" w:rsidRDefault="00670AB5" w:rsidP="00827057">
      <w:pPr>
        <w:rPr>
          <w:i/>
          <w:sz w:val="24"/>
          <w:szCs w:val="24"/>
        </w:rPr>
      </w:pPr>
      <w:r w:rsidRPr="00670AB5">
        <w:rPr>
          <w:i/>
          <w:sz w:val="24"/>
          <w:szCs w:val="24"/>
        </w:rPr>
        <w:t>Aktuell information:</w:t>
      </w:r>
    </w:p>
    <w:p w:rsidR="006A508E" w:rsidRPr="006A508E" w:rsidRDefault="006A508E" w:rsidP="006A508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73F68" w:rsidRDefault="00973F68" w:rsidP="00FC76EB">
      <w:pPr>
        <w:pStyle w:val="Liststycke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Christel Axelsson, Biståndshandläggare i Laholm har sedan mitten av </w:t>
      </w:r>
      <w:r w:rsidR="0071545A">
        <w:rPr>
          <w:sz w:val="24"/>
          <w:szCs w:val="24"/>
        </w:rPr>
        <w:t>oktober valt att avsluta sin projektanställning</w:t>
      </w:r>
      <w:r w:rsidR="009C2CD3">
        <w:rPr>
          <w:sz w:val="24"/>
          <w:szCs w:val="24"/>
        </w:rPr>
        <w:t xml:space="preserve"> som utvecklingsledare</w:t>
      </w:r>
      <w:r w:rsidR="0071545A">
        <w:rPr>
          <w:sz w:val="24"/>
          <w:szCs w:val="24"/>
        </w:rPr>
        <w:t>. Helena Nord objektspecialist ökar på sin anställning till 75% från 1 november efter beslut från Taktisk grupp senior.</w:t>
      </w:r>
      <w:r>
        <w:rPr>
          <w:sz w:val="24"/>
          <w:szCs w:val="24"/>
        </w:rPr>
        <w:t xml:space="preserve">  </w:t>
      </w:r>
    </w:p>
    <w:p w:rsidR="00E43E58" w:rsidRDefault="00E43E58" w:rsidP="00E43E58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Gemensamma planeringsfunktionen för närsjukvården </w:t>
      </w:r>
      <w:r w:rsidR="00EC1C59">
        <w:rPr>
          <w:sz w:val="24"/>
          <w:szCs w:val="24"/>
        </w:rPr>
        <w:t xml:space="preserve">har förlängd </w:t>
      </w:r>
      <w:r>
        <w:rPr>
          <w:sz w:val="24"/>
          <w:szCs w:val="24"/>
        </w:rPr>
        <w:t xml:space="preserve">projektanställning  </w:t>
      </w:r>
      <w:proofErr w:type="spellStart"/>
      <w:r w:rsidR="00E0116E">
        <w:rPr>
          <w:sz w:val="24"/>
          <w:szCs w:val="24"/>
        </w:rPr>
        <w:t>t.o.m</w:t>
      </w:r>
      <w:proofErr w:type="spellEnd"/>
      <w:r w:rsidR="00E0116E">
        <w:rPr>
          <w:sz w:val="24"/>
          <w:szCs w:val="24"/>
        </w:rPr>
        <w:t xml:space="preserve"> juni 2019. E</w:t>
      </w:r>
      <w:r w:rsidR="00EC1C59">
        <w:rPr>
          <w:sz w:val="24"/>
          <w:szCs w:val="24"/>
        </w:rPr>
        <w:t>tt arbete pågår i samarbete med vårdcentralcheferna</w:t>
      </w:r>
      <w:r w:rsidR="00E0116E">
        <w:rPr>
          <w:sz w:val="24"/>
          <w:szCs w:val="24"/>
        </w:rPr>
        <w:t xml:space="preserve"> offentlig och privat regi, </w:t>
      </w:r>
      <w:r>
        <w:rPr>
          <w:sz w:val="24"/>
          <w:szCs w:val="24"/>
        </w:rPr>
        <w:t xml:space="preserve">hur närsjukvården ska axla sitt ansvar från nästa år. </w:t>
      </w:r>
      <w:r w:rsidR="00E0116E">
        <w:rPr>
          <w:sz w:val="24"/>
          <w:szCs w:val="24"/>
        </w:rPr>
        <w:t xml:space="preserve">Utvecklingsledare </w:t>
      </w:r>
      <w:r w:rsidR="0037631C">
        <w:rPr>
          <w:sz w:val="24"/>
          <w:szCs w:val="24"/>
        </w:rPr>
        <w:t>Trygg &amp; effektiv leder utvecklingsarbetet</w:t>
      </w:r>
      <w:r w:rsidR="00186AF3" w:rsidRPr="00186AF3">
        <w:rPr>
          <w:sz w:val="24"/>
          <w:szCs w:val="24"/>
        </w:rPr>
        <w:t xml:space="preserve"> </w:t>
      </w:r>
      <w:r w:rsidR="00186AF3">
        <w:rPr>
          <w:sz w:val="24"/>
          <w:szCs w:val="24"/>
        </w:rPr>
        <w:t xml:space="preserve">och verksamhetschef Ola Johansson Regionkontoret är </w:t>
      </w:r>
      <w:r w:rsidR="00EC1C59">
        <w:rPr>
          <w:sz w:val="24"/>
          <w:szCs w:val="24"/>
        </w:rPr>
        <w:t>huvud</w:t>
      </w:r>
      <w:r w:rsidR="00186AF3">
        <w:rPr>
          <w:sz w:val="24"/>
          <w:szCs w:val="24"/>
        </w:rPr>
        <w:t xml:space="preserve">ansvarig. </w:t>
      </w:r>
    </w:p>
    <w:p w:rsidR="00C10DD8" w:rsidRDefault="00C10DD8" w:rsidP="00A844D8">
      <w:pPr>
        <w:pStyle w:val="Liststycke"/>
        <w:numPr>
          <w:ilvl w:val="0"/>
          <w:numId w:val="9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Rutin gällande Skypemöte är under process. Återrapportering och beslut i Taktisk grupp senior på novembermötet.</w:t>
      </w:r>
    </w:p>
    <w:p w:rsidR="00A844D8" w:rsidRPr="00A844D8" w:rsidRDefault="00A844D8" w:rsidP="00A844D8">
      <w:pPr>
        <w:pStyle w:val="Liststycke"/>
        <w:numPr>
          <w:ilvl w:val="0"/>
          <w:numId w:val="9"/>
        </w:numPr>
        <w:spacing w:after="120"/>
        <w:rPr>
          <w:sz w:val="24"/>
          <w:szCs w:val="24"/>
        </w:rPr>
      </w:pPr>
      <w:r w:rsidRPr="00A844D8">
        <w:rPr>
          <w:sz w:val="24"/>
          <w:szCs w:val="24"/>
        </w:rPr>
        <w:t xml:space="preserve">Enligt fastställd Riktlinje för trygg och effektiv utskrivning och vård- och omsorgsplanering i öppenvård ska en SIP upprättas i samband med att en patient blir aktuell för inskrivning i hemsjukvården. Erfarenheten från implementeringen av detta arbetssätt visar att behovet av samordning med stöd av SIP inte finns för samtliga patienter, utan medför en ökad administration för närsjukvården och kommunen. </w:t>
      </w:r>
      <w:r w:rsidR="00F74831" w:rsidRPr="006C761A">
        <w:rPr>
          <w:rFonts w:cs="Arial"/>
          <w:sz w:val="24"/>
          <w:szCs w:val="24"/>
        </w:rPr>
        <w:t xml:space="preserve">Taktisk grupp senior </w:t>
      </w:r>
      <w:r w:rsidR="00C10DD8">
        <w:rPr>
          <w:rFonts w:cs="Arial"/>
          <w:sz w:val="24"/>
          <w:szCs w:val="24"/>
        </w:rPr>
        <w:t xml:space="preserve">beslutar att </w:t>
      </w:r>
      <w:r w:rsidR="00F74831" w:rsidRPr="006C761A">
        <w:rPr>
          <w:rFonts w:cs="Arial"/>
          <w:sz w:val="24"/>
          <w:szCs w:val="24"/>
        </w:rPr>
        <w:t xml:space="preserve">uppdra till utvecklingsledare och objektspecialist för Trygg och effektiv utskrivning att arbeta med utveckling av </w:t>
      </w:r>
      <w:r w:rsidRPr="00A844D8">
        <w:rPr>
          <w:sz w:val="24"/>
          <w:szCs w:val="24"/>
        </w:rPr>
        <w:t xml:space="preserve">inskrivningsprocessen vid inskrivning i hemsjukvården och som ett första led införs en förenklad inskrivning som en pilot </w:t>
      </w:r>
      <w:r w:rsidR="00C10DD8">
        <w:rPr>
          <w:sz w:val="24"/>
          <w:szCs w:val="24"/>
        </w:rPr>
        <w:t xml:space="preserve">i Falkenberg </w:t>
      </w:r>
      <w:r>
        <w:rPr>
          <w:sz w:val="24"/>
          <w:szCs w:val="24"/>
        </w:rPr>
        <w:t xml:space="preserve">under </w:t>
      </w:r>
      <w:r w:rsidR="00C10DD8">
        <w:rPr>
          <w:sz w:val="24"/>
          <w:szCs w:val="24"/>
        </w:rPr>
        <w:t>november</w:t>
      </w:r>
      <w:r w:rsidRPr="00A844D8">
        <w:rPr>
          <w:sz w:val="24"/>
          <w:szCs w:val="24"/>
        </w:rPr>
        <w:t xml:space="preserve">. Erfarenheterna från </w:t>
      </w:r>
      <w:r w:rsidR="00954231">
        <w:rPr>
          <w:sz w:val="24"/>
          <w:szCs w:val="24"/>
        </w:rPr>
        <w:t>pilot</w:t>
      </w:r>
      <w:r w:rsidRPr="00A844D8">
        <w:rPr>
          <w:sz w:val="24"/>
          <w:szCs w:val="24"/>
        </w:rPr>
        <w:t xml:space="preserve">införandet kommer ligga till grund för justeringar av nya arbetssättet inför </w:t>
      </w:r>
      <w:r>
        <w:rPr>
          <w:sz w:val="24"/>
          <w:szCs w:val="24"/>
        </w:rPr>
        <w:t>implementeringen i hela Halland</w:t>
      </w:r>
      <w:r w:rsidR="00C10DD8">
        <w:rPr>
          <w:sz w:val="24"/>
          <w:szCs w:val="24"/>
        </w:rPr>
        <w:t xml:space="preserve"> i början av 2019</w:t>
      </w:r>
      <w:r>
        <w:rPr>
          <w:sz w:val="24"/>
          <w:szCs w:val="24"/>
        </w:rPr>
        <w:t>.</w:t>
      </w:r>
    </w:p>
    <w:p w:rsidR="0010677A" w:rsidRPr="0010677A" w:rsidRDefault="00AF63FC" w:rsidP="0010677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10677A" w:rsidRPr="00786575">
        <w:rPr>
          <w:b/>
          <w:sz w:val="24"/>
          <w:szCs w:val="24"/>
        </w:rPr>
        <w:t xml:space="preserve">Info </w:t>
      </w:r>
      <w:proofErr w:type="spellStart"/>
      <w:r w:rsidR="00955BA5" w:rsidRPr="00786575">
        <w:rPr>
          <w:b/>
          <w:sz w:val="24"/>
          <w:szCs w:val="24"/>
        </w:rPr>
        <w:t>Lifecare</w:t>
      </w:r>
      <w:proofErr w:type="spellEnd"/>
      <w:r w:rsidR="00552814" w:rsidRPr="00552814">
        <w:rPr>
          <w:b/>
          <w:color w:val="0070C0"/>
          <w:sz w:val="24"/>
          <w:szCs w:val="24"/>
        </w:rPr>
        <w:t xml:space="preserve"> </w:t>
      </w:r>
      <w:r w:rsidR="00552814">
        <w:rPr>
          <w:b/>
          <w:color w:val="0070C0"/>
          <w:sz w:val="24"/>
          <w:szCs w:val="24"/>
        </w:rPr>
        <w:t xml:space="preserve">     </w:t>
      </w:r>
    </w:p>
    <w:p w:rsidR="00BC0F0B" w:rsidRDefault="00955BA5" w:rsidP="00954231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847F93">
        <w:rPr>
          <w:sz w:val="24"/>
          <w:szCs w:val="24"/>
        </w:rPr>
        <w:lastRenderedPageBreak/>
        <w:t>Utbildning för super</w:t>
      </w:r>
      <w:r w:rsidR="00992937">
        <w:rPr>
          <w:sz w:val="24"/>
          <w:szCs w:val="24"/>
        </w:rPr>
        <w:t>användare</w:t>
      </w:r>
      <w:r w:rsidRPr="00992937">
        <w:rPr>
          <w:sz w:val="24"/>
          <w:szCs w:val="24"/>
        </w:rPr>
        <w:t xml:space="preserve"> </w:t>
      </w:r>
      <w:r w:rsidR="00D8595A">
        <w:rPr>
          <w:sz w:val="24"/>
          <w:szCs w:val="24"/>
        </w:rPr>
        <w:t>pågår</w:t>
      </w:r>
      <w:r w:rsidRPr="00992937">
        <w:rPr>
          <w:sz w:val="24"/>
          <w:szCs w:val="24"/>
        </w:rPr>
        <w:t xml:space="preserve"> under hösten.</w:t>
      </w:r>
      <w:r w:rsidR="00067330" w:rsidRPr="00992937">
        <w:rPr>
          <w:sz w:val="24"/>
          <w:szCs w:val="24"/>
        </w:rPr>
        <w:t xml:space="preserve"> </w:t>
      </w:r>
      <w:r w:rsidR="00E43E58" w:rsidRPr="00992937">
        <w:rPr>
          <w:sz w:val="24"/>
          <w:szCs w:val="24"/>
        </w:rPr>
        <w:t>Som super</w:t>
      </w:r>
      <w:r w:rsidR="00992937">
        <w:rPr>
          <w:sz w:val="24"/>
          <w:szCs w:val="24"/>
        </w:rPr>
        <w:t>användare</w:t>
      </w:r>
      <w:r w:rsidR="00E43E58" w:rsidRPr="00992937">
        <w:rPr>
          <w:sz w:val="24"/>
          <w:szCs w:val="24"/>
        </w:rPr>
        <w:t xml:space="preserve"> får man fördjupad kunskap i IT-</w:t>
      </w:r>
      <w:r w:rsidR="00E874E4" w:rsidRPr="00992937">
        <w:rPr>
          <w:sz w:val="24"/>
          <w:szCs w:val="24"/>
        </w:rPr>
        <w:t xml:space="preserve">systemet Lifecare och ska </w:t>
      </w:r>
      <w:r w:rsidR="00E43E58" w:rsidRPr="00992937">
        <w:rPr>
          <w:sz w:val="24"/>
          <w:szCs w:val="24"/>
        </w:rPr>
        <w:t>fungera som utbildare ute i sina verksamheter</w:t>
      </w:r>
      <w:r w:rsidR="00E874E4" w:rsidRPr="00992937">
        <w:rPr>
          <w:sz w:val="24"/>
          <w:szCs w:val="24"/>
        </w:rPr>
        <w:t xml:space="preserve"> samt vara ett stöd för verksamheten i det dagliga Lifecare arbetet </w:t>
      </w:r>
      <w:r w:rsidR="00E43E58" w:rsidRPr="00992937">
        <w:rPr>
          <w:sz w:val="24"/>
          <w:szCs w:val="24"/>
        </w:rPr>
        <w:t xml:space="preserve">. </w:t>
      </w:r>
      <w:r w:rsidR="00411782" w:rsidRPr="00992937">
        <w:rPr>
          <w:sz w:val="24"/>
          <w:szCs w:val="24"/>
        </w:rPr>
        <w:t>Utbildningen</w:t>
      </w:r>
      <w:r w:rsidR="001C161A" w:rsidRPr="00992937">
        <w:rPr>
          <w:sz w:val="24"/>
          <w:szCs w:val="24"/>
        </w:rPr>
        <w:t xml:space="preserve"> ske</w:t>
      </w:r>
      <w:r w:rsidR="00D8595A">
        <w:rPr>
          <w:sz w:val="24"/>
          <w:szCs w:val="24"/>
        </w:rPr>
        <w:t>r</w:t>
      </w:r>
      <w:r w:rsidR="00411782" w:rsidRPr="00992937">
        <w:rPr>
          <w:sz w:val="24"/>
          <w:szCs w:val="24"/>
        </w:rPr>
        <w:t xml:space="preserve"> i datasal</w:t>
      </w:r>
      <w:r w:rsidR="001C161A" w:rsidRPr="00992937">
        <w:rPr>
          <w:sz w:val="24"/>
          <w:szCs w:val="24"/>
        </w:rPr>
        <w:t>.</w:t>
      </w:r>
      <w:r w:rsidR="00E874E4" w:rsidRPr="00992937">
        <w:rPr>
          <w:sz w:val="24"/>
          <w:szCs w:val="24"/>
        </w:rPr>
        <w:t xml:space="preserve"> </w:t>
      </w:r>
    </w:p>
    <w:p w:rsidR="006C761A" w:rsidRDefault="00BC0F0B" w:rsidP="00954231">
      <w:pPr>
        <w:pStyle w:val="Liststycke"/>
        <w:numPr>
          <w:ilvl w:val="0"/>
          <w:numId w:val="6"/>
        </w:numPr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På uppdrag av </w:t>
      </w:r>
      <w:r w:rsidRPr="006C761A">
        <w:rPr>
          <w:rFonts w:cs="Arial"/>
          <w:sz w:val="24"/>
          <w:szCs w:val="24"/>
        </w:rPr>
        <w:t xml:space="preserve">Taktisk grupp senior </w:t>
      </w:r>
      <w:r>
        <w:rPr>
          <w:rFonts w:cs="Arial"/>
          <w:sz w:val="24"/>
          <w:szCs w:val="24"/>
        </w:rPr>
        <w:t>genomför</w:t>
      </w:r>
      <w:r w:rsidRPr="006C761A">
        <w:rPr>
          <w:rFonts w:cs="Arial"/>
          <w:sz w:val="24"/>
          <w:szCs w:val="24"/>
        </w:rPr>
        <w:t xml:space="preserve"> utvecklingsledare och objektspecialist för</w:t>
      </w:r>
      <w:r>
        <w:rPr>
          <w:rFonts w:cs="Arial"/>
          <w:sz w:val="24"/>
          <w:szCs w:val="24"/>
        </w:rPr>
        <w:t xml:space="preserve"> Trygg och effektiv utskrivning u</w:t>
      </w:r>
      <w:r w:rsidRPr="006C761A">
        <w:rPr>
          <w:rFonts w:cs="Arial"/>
          <w:sz w:val="24"/>
          <w:szCs w:val="24"/>
        </w:rPr>
        <w:t xml:space="preserve">tveckling av de blå spåren i </w:t>
      </w:r>
      <w:proofErr w:type="spellStart"/>
      <w:r w:rsidRPr="006C761A">
        <w:rPr>
          <w:rFonts w:cs="Arial"/>
          <w:sz w:val="24"/>
          <w:szCs w:val="24"/>
        </w:rPr>
        <w:t>Lifecare</w:t>
      </w:r>
      <w:proofErr w:type="spellEnd"/>
      <w:r w:rsidRPr="006C761A">
        <w:rPr>
          <w:rFonts w:cs="Arial"/>
          <w:sz w:val="24"/>
          <w:szCs w:val="24"/>
        </w:rPr>
        <w:t>. Det blåa spåret omfattar dels patienter med oförändrat behov av insatser och som sedan tidigare har insatser från kommunen, samt patienter med enbart behov av</w:t>
      </w:r>
      <w:r>
        <w:rPr>
          <w:rFonts w:cs="Arial"/>
          <w:sz w:val="24"/>
          <w:szCs w:val="24"/>
        </w:rPr>
        <w:t xml:space="preserve"> nya </w:t>
      </w:r>
      <w:r w:rsidRPr="006C761A">
        <w:rPr>
          <w:rFonts w:cs="Arial"/>
          <w:sz w:val="24"/>
          <w:szCs w:val="24"/>
        </w:rPr>
        <w:t>insatser från socialtjänsten.</w:t>
      </w:r>
      <w:r w:rsidRPr="006C761A">
        <w:rPr>
          <w:rFonts w:cs="Arial"/>
          <w:sz w:val="24"/>
          <w:szCs w:val="24"/>
        </w:rPr>
        <w:br/>
        <w:t xml:space="preserve">Två patientgrupper i samma spår upplevs inte tillräckligt tydligt för en korrekt planering utan en utveckling bör därför ske mot att dela dessa patientgrupper i två spår, grönt och blått, vilket finns förberett i </w:t>
      </w:r>
      <w:proofErr w:type="spellStart"/>
      <w:r w:rsidRPr="006C761A">
        <w:rPr>
          <w:rFonts w:cs="Arial"/>
          <w:sz w:val="24"/>
          <w:szCs w:val="24"/>
        </w:rPr>
        <w:t>Lifecare</w:t>
      </w:r>
      <w:proofErr w:type="spellEnd"/>
      <w:r w:rsidRPr="006C761A">
        <w:rPr>
          <w:rFonts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761A">
        <w:rPr>
          <w:sz w:val="24"/>
          <w:szCs w:val="24"/>
        </w:rPr>
        <w:t xml:space="preserve">Förändringen från två blå spår till blått och grönt spår innebär samtidigt att planeringsunderlaget i </w:t>
      </w:r>
      <w:proofErr w:type="spellStart"/>
      <w:r w:rsidRPr="006C761A">
        <w:rPr>
          <w:sz w:val="24"/>
          <w:szCs w:val="24"/>
        </w:rPr>
        <w:t>Lifecare</w:t>
      </w:r>
      <w:proofErr w:type="spellEnd"/>
      <w:r w:rsidRPr="006C761A">
        <w:rPr>
          <w:sz w:val="24"/>
          <w:szCs w:val="24"/>
        </w:rPr>
        <w:t xml:space="preserve"> måste revideras.</w:t>
      </w:r>
      <w:r>
        <w:rPr>
          <w:sz w:val="24"/>
          <w:szCs w:val="24"/>
        </w:rPr>
        <w:t xml:space="preserve"> Koordinatorerna har fått i uppdrag att se över och förankra på hemma plan ett förslag till reviderat planeringsunderlag. Inkomna synpunkter sammanställs av utvecklingsteamet och återkopplas på koordinatorsmötet i november.</w:t>
      </w:r>
    </w:p>
    <w:p w:rsidR="00BC0F0B" w:rsidRPr="00BC0F0B" w:rsidRDefault="00BC0F0B" w:rsidP="00BC0F0B">
      <w:pPr>
        <w:rPr>
          <w:sz w:val="24"/>
          <w:szCs w:val="24"/>
        </w:rPr>
      </w:pPr>
    </w:p>
    <w:p w:rsidR="00943BDF" w:rsidRDefault="00943BDF" w:rsidP="00BE3544">
      <w:pPr>
        <w:pStyle w:val="Liststycke"/>
        <w:rPr>
          <w:sz w:val="24"/>
          <w:szCs w:val="24"/>
        </w:rPr>
      </w:pPr>
    </w:p>
    <w:p w:rsidR="00786575" w:rsidRPr="00992937" w:rsidRDefault="006B24ED" w:rsidP="00BE3544">
      <w:pPr>
        <w:pStyle w:val="Liststyck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Sammanställt av: </w:t>
      </w:r>
      <w:r w:rsidR="004A6EEB" w:rsidRPr="00992937">
        <w:rPr>
          <w:i/>
          <w:sz w:val="24"/>
          <w:szCs w:val="24"/>
        </w:rPr>
        <w:t>Helena Nord obj</w:t>
      </w:r>
      <w:r w:rsidR="00923049">
        <w:rPr>
          <w:i/>
          <w:sz w:val="24"/>
          <w:szCs w:val="24"/>
        </w:rPr>
        <w:t>ektspecialist,</w:t>
      </w:r>
      <w:r w:rsidR="004A6EEB" w:rsidRPr="00992937">
        <w:rPr>
          <w:i/>
          <w:sz w:val="24"/>
          <w:szCs w:val="24"/>
        </w:rPr>
        <w:t xml:space="preserve"> Charlotte Johnsson och Britta Engvall utvecklingsledare.</w:t>
      </w:r>
      <w:r>
        <w:rPr>
          <w:i/>
          <w:sz w:val="24"/>
          <w:szCs w:val="24"/>
        </w:rPr>
        <w:t xml:space="preserve"> 181</w:t>
      </w:r>
      <w:r w:rsidR="00923049">
        <w:rPr>
          <w:i/>
          <w:sz w:val="24"/>
          <w:szCs w:val="24"/>
        </w:rPr>
        <w:t>10</w:t>
      </w:r>
      <w:r w:rsidR="009C2CD3">
        <w:rPr>
          <w:i/>
          <w:sz w:val="24"/>
          <w:szCs w:val="24"/>
        </w:rPr>
        <w:t>5</w:t>
      </w:r>
      <w:r>
        <w:rPr>
          <w:i/>
          <w:sz w:val="24"/>
          <w:szCs w:val="24"/>
        </w:rPr>
        <w:t xml:space="preserve">. </w:t>
      </w:r>
    </w:p>
    <w:p w:rsidR="00D027D8" w:rsidRPr="00847F93" w:rsidRDefault="00D027D8" w:rsidP="00AB2192">
      <w:pPr>
        <w:pStyle w:val="Liststycke"/>
        <w:rPr>
          <w:sz w:val="24"/>
          <w:szCs w:val="24"/>
        </w:rPr>
      </w:pPr>
    </w:p>
    <w:sectPr w:rsidR="00D027D8" w:rsidRPr="00847F93" w:rsidSect="0073373A">
      <w:headerReference w:type="default" r:id="rId15"/>
      <w:pgSz w:w="11906" w:h="16838"/>
      <w:pgMar w:top="993" w:right="849" w:bottom="426" w:left="993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8D" w:rsidRDefault="008E4E8D" w:rsidP="000468D6">
      <w:pPr>
        <w:spacing w:after="0" w:line="240" w:lineRule="auto"/>
      </w:pPr>
      <w:r>
        <w:separator/>
      </w:r>
    </w:p>
  </w:endnote>
  <w:endnote w:type="continuationSeparator" w:id="0">
    <w:p w:rsidR="008E4E8D" w:rsidRDefault="008E4E8D" w:rsidP="0004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8D" w:rsidRDefault="008E4E8D" w:rsidP="000468D6">
      <w:pPr>
        <w:spacing w:after="0" w:line="240" w:lineRule="auto"/>
      </w:pPr>
      <w:r>
        <w:separator/>
      </w:r>
    </w:p>
  </w:footnote>
  <w:footnote w:type="continuationSeparator" w:id="0">
    <w:p w:rsidR="008E4E8D" w:rsidRDefault="008E4E8D" w:rsidP="0004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8D6" w:rsidRDefault="0006401C" w:rsidP="004F4D74">
    <w:pPr>
      <w:pStyle w:val="Sidhuvud"/>
      <w:tabs>
        <w:tab w:val="clear" w:pos="9072"/>
        <w:tab w:val="right" w:pos="10065"/>
      </w:tabs>
    </w:pPr>
    <w:r>
      <w:tab/>
    </w:r>
    <w:r>
      <w:tab/>
    </w:r>
    <w:r w:rsidR="004F4D74"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89"/>
    <w:multiLevelType w:val="hybridMultilevel"/>
    <w:tmpl w:val="87B0EC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06631"/>
    <w:multiLevelType w:val="hybridMultilevel"/>
    <w:tmpl w:val="3F668A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5EEC"/>
    <w:multiLevelType w:val="hybridMultilevel"/>
    <w:tmpl w:val="A8D23232"/>
    <w:lvl w:ilvl="0" w:tplc="FA30C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0786">
      <w:start w:val="94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48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B6E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2CD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AD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06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69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6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E92DD3"/>
    <w:multiLevelType w:val="hybridMultilevel"/>
    <w:tmpl w:val="840C37FC"/>
    <w:lvl w:ilvl="0" w:tplc="3C1C9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0D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E3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C4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47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4A3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7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AC0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7AE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2168F5"/>
    <w:multiLevelType w:val="hybridMultilevel"/>
    <w:tmpl w:val="7BE220E6"/>
    <w:lvl w:ilvl="0" w:tplc="5A04C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C3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8A6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A7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B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C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07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E4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501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287889"/>
    <w:multiLevelType w:val="hybridMultilevel"/>
    <w:tmpl w:val="B9E87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E1B"/>
    <w:multiLevelType w:val="hybridMultilevel"/>
    <w:tmpl w:val="772EB4E8"/>
    <w:lvl w:ilvl="0" w:tplc="A6FEE7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0F60"/>
    <w:multiLevelType w:val="hybridMultilevel"/>
    <w:tmpl w:val="F766B7C4"/>
    <w:lvl w:ilvl="0" w:tplc="8C5A0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87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40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5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C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567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AFC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EF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5A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48028E9"/>
    <w:multiLevelType w:val="hybridMultilevel"/>
    <w:tmpl w:val="37A87F0A"/>
    <w:lvl w:ilvl="0" w:tplc="9E3843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567C1"/>
    <w:multiLevelType w:val="hybridMultilevel"/>
    <w:tmpl w:val="2B4A42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26D3B"/>
    <w:multiLevelType w:val="hybridMultilevel"/>
    <w:tmpl w:val="6C543C00"/>
    <w:lvl w:ilvl="0" w:tplc="30AEC82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102D8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444B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A72A7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EA861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7E6F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870B2E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6DC3B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0E6B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1" w15:restartNumberingAfterBreak="0">
    <w:nsid w:val="4DD0583A"/>
    <w:multiLevelType w:val="hybridMultilevel"/>
    <w:tmpl w:val="CC80D384"/>
    <w:lvl w:ilvl="0" w:tplc="E6609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29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C8D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8F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6B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0F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AF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4C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08B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8DF20D9"/>
    <w:multiLevelType w:val="hybridMultilevel"/>
    <w:tmpl w:val="947E1B66"/>
    <w:lvl w:ilvl="0" w:tplc="7C2402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B2D09"/>
    <w:multiLevelType w:val="hybridMultilevel"/>
    <w:tmpl w:val="014C2B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E4E48"/>
    <w:multiLevelType w:val="hybridMultilevel"/>
    <w:tmpl w:val="B84481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3E5B02"/>
    <w:multiLevelType w:val="hybridMultilevel"/>
    <w:tmpl w:val="4B986D8C"/>
    <w:lvl w:ilvl="0" w:tplc="D256B1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72A8E"/>
    <w:multiLevelType w:val="hybridMultilevel"/>
    <w:tmpl w:val="020E34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9B21C2"/>
    <w:multiLevelType w:val="hybridMultilevel"/>
    <w:tmpl w:val="7ED2C6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2"/>
  </w:num>
  <w:num w:numId="4">
    <w:abstractNumId w:val="6"/>
  </w:num>
  <w:num w:numId="5">
    <w:abstractNumId w:val="15"/>
  </w:num>
  <w:num w:numId="6">
    <w:abstractNumId w:val="5"/>
  </w:num>
  <w:num w:numId="7">
    <w:abstractNumId w:val="0"/>
  </w:num>
  <w:num w:numId="8">
    <w:abstractNumId w:val="16"/>
  </w:num>
  <w:num w:numId="9">
    <w:abstractNumId w:val="9"/>
  </w:num>
  <w:num w:numId="10">
    <w:abstractNumId w:val="8"/>
  </w:num>
  <w:num w:numId="11">
    <w:abstractNumId w:val="14"/>
  </w:num>
  <w:num w:numId="12">
    <w:abstractNumId w:val="1"/>
  </w:num>
  <w:num w:numId="13">
    <w:abstractNumId w:val="2"/>
  </w:num>
  <w:num w:numId="14">
    <w:abstractNumId w:val="10"/>
  </w:num>
  <w:num w:numId="15">
    <w:abstractNumId w:val="11"/>
  </w:num>
  <w:num w:numId="16">
    <w:abstractNumId w:val="3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8B"/>
    <w:rsid w:val="0000173D"/>
    <w:rsid w:val="00044927"/>
    <w:rsid w:val="000468D6"/>
    <w:rsid w:val="00053023"/>
    <w:rsid w:val="0006401C"/>
    <w:rsid w:val="00067330"/>
    <w:rsid w:val="00074643"/>
    <w:rsid w:val="0008226F"/>
    <w:rsid w:val="00096F94"/>
    <w:rsid w:val="000E2B7A"/>
    <w:rsid w:val="000F0DD4"/>
    <w:rsid w:val="000F4C6E"/>
    <w:rsid w:val="0010677A"/>
    <w:rsid w:val="001113EE"/>
    <w:rsid w:val="00117B88"/>
    <w:rsid w:val="001501BB"/>
    <w:rsid w:val="001503D8"/>
    <w:rsid w:val="001602CA"/>
    <w:rsid w:val="00165813"/>
    <w:rsid w:val="00186AF3"/>
    <w:rsid w:val="001877D0"/>
    <w:rsid w:val="001965C2"/>
    <w:rsid w:val="001B6C8F"/>
    <w:rsid w:val="001C161A"/>
    <w:rsid w:val="001C2992"/>
    <w:rsid w:val="001C633F"/>
    <w:rsid w:val="001E247D"/>
    <w:rsid w:val="001F3276"/>
    <w:rsid w:val="00222279"/>
    <w:rsid w:val="00234EF5"/>
    <w:rsid w:val="00247AA5"/>
    <w:rsid w:val="00252FDD"/>
    <w:rsid w:val="002557BC"/>
    <w:rsid w:val="00261A0D"/>
    <w:rsid w:val="00264DB6"/>
    <w:rsid w:val="002979D6"/>
    <w:rsid w:val="002A139C"/>
    <w:rsid w:val="002B2327"/>
    <w:rsid w:val="002C0E9D"/>
    <w:rsid w:val="00314793"/>
    <w:rsid w:val="00325208"/>
    <w:rsid w:val="0035456D"/>
    <w:rsid w:val="003649F5"/>
    <w:rsid w:val="0037631C"/>
    <w:rsid w:val="003A3173"/>
    <w:rsid w:val="003A7F24"/>
    <w:rsid w:val="003B590A"/>
    <w:rsid w:val="003C7E93"/>
    <w:rsid w:val="003D6244"/>
    <w:rsid w:val="003E1FF2"/>
    <w:rsid w:val="00411782"/>
    <w:rsid w:val="00454054"/>
    <w:rsid w:val="004A6EEB"/>
    <w:rsid w:val="004B3174"/>
    <w:rsid w:val="004F4D74"/>
    <w:rsid w:val="00541727"/>
    <w:rsid w:val="00543CE4"/>
    <w:rsid w:val="00544C18"/>
    <w:rsid w:val="00552814"/>
    <w:rsid w:val="00563482"/>
    <w:rsid w:val="00573D07"/>
    <w:rsid w:val="00587ACA"/>
    <w:rsid w:val="005C0062"/>
    <w:rsid w:val="00620159"/>
    <w:rsid w:val="00632355"/>
    <w:rsid w:val="00670AB5"/>
    <w:rsid w:val="0068420E"/>
    <w:rsid w:val="00686A3A"/>
    <w:rsid w:val="00694FF9"/>
    <w:rsid w:val="006A508E"/>
    <w:rsid w:val="006B00B5"/>
    <w:rsid w:val="006B24ED"/>
    <w:rsid w:val="006C761A"/>
    <w:rsid w:val="007130AB"/>
    <w:rsid w:val="0071545A"/>
    <w:rsid w:val="007210C6"/>
    <w:rsid w:val="00722345"/>
    <w:rsid w:val="00723BB2"/>
    <w:rsid w:val="00730CB5"/>
    <w:rsid w:val="00731413"/>
    <w:rsid w:val="0073373A"/>
    <w:rsid w:val="00740544"/>
    <w:rsid w:val="00770FB7"/>
    <w:rsid w:val="00786575"/>
    <w:rsid w:val="007A338C"/>
    <w:rsid w:val="007A6867"/>
    <w:rsid w:val="007F6929"/>
    <w:rsid w:val="007F792C"/>
    <w:rsid w:val="00816075"/>
    <w:rsid w:val="00827057"/>
    <w:rsid w:val="00847F93"/>
    <w:rsid w:val="00887639"/>
    <w:rsid w:val="008C531D"/>
    <w:rsid w:val="008E3D1A"/>
    <w:rsid w:val="008E4E8D"/>
    <w:rsid w:val="00902AAC"/>
    <w:rsid w:val="00903068"/>
    <w:rsid w:val="00916CF4"/>
    <w:rsid w:val="00923049"/>
    <w:rsid w:val="00931AEC"/>
    <w:rsid w:val="00943BDF"/>
    <w:rsid w:val="00954231"/>
    <w:rsid w:val="00955BA5"/>
    <w:rsid w:val="009628C8"/>
    <w:rsid w:val="00964D92"/>
    <w:rsid w:val="00973F68"/>
    <w:rsid w:val="009909D8"/>
    <w:rsid w:val="00990ABC"/>
    <w:rsid w:val="00992937"/>
    <w:rsid w:val="00996E71"/>
    <w:rsid w:val="009A7ED2"/>
    <w:rsid w:val="009C2CD3"/>
    <w:rsid w:val="009D5A3D"/>
    <w:rsid w:val="009D7367"/>
    <w:rsid w:val="009F6081"/>
    <w:rsid w:val="00A107CC"/>
    <w:rsid w:val="00A3070A"/>
    <w:rsid w:val="00A35768"/>
    <w:rsid w:val="00A56944"/>
    <w:rsid w:val="00A64CDB"/>
    <w:rsid w:val="00A76F16"/>
    <w:rsid w:val="00A844D8"/>
    <w:rsid w:val="00A91747"/>
    <w:rsid w:val="00AB2192"/>
    <w:rsid w:val="00AC49BB"/>
    <w:rsid w:val="00AC6A94"/>
    <w:rsid w:val="00AE0080"/>
    <w:rsid w:val="00AF420B"/>
    <w:rsid w:val="00AF63FC"/>
    <w:rsid w:val="00B0494E"/>
    <w:rsid w:val="00B14FAC"/>
    <w:rsid w:val="00B6466D"/>
    <w:rsid w:val="00B8107A"/>
    <w:rsid w:val="00B8219B"/>
    <w:rsid w:val="00B840AA"/>
    <w:rsid w:val="00BA7996"/>
    <w:rsid w:val="00BC0F0B"/>
    <w:rsid w:val="00BC461F"/>
    <w:rsid w:val="00BC5BE5"/>
    <w:rsid w:val="00BD2EE7"/>
    <w:rsid w:val="00BD6DBF"/>
    <w:rsid w:val="00BE3544"/>
    <w:rsid w:val="00C10DD8"/>
    <w:rsid w:val="00C2410D"/>
    <w:rsid w:val="00C3076B"/>
    <w:rsid w:val="00C50CD3"/>
    <w:rsid w:val="00C71B45"/>
    <w:rsid w:val="00C772D0"/>
    <w:rsid w:val="00C819C9"/>
    <w:rsid w:val="00CA011B"/>
    <w:rsid w:val="00CC5838"/>
    <w:rsid w:val="00CD1650"/>
    <w:rsid w:val="00CD26DC"/>
    <w:rsid w:val="00CF50CA"/>
    <w:rsid w:val="00CF55B1"/>
    <w:rsid w:val="00D027D8"/>
    <w:rsid w:val="00D62A51"/>
    <w:rsid w:val="00D73219"/>
    <w:rsid w:val="00D8003D"/>
    <w:rsid w:val="00D8595A"/>
    <w:rsid w:val="00DC06E1"/>
    <w:rsid w:val="00DD5F34"/>
    <w:rsid w:val="00DE0DC1"/>
    <w:rsid w:val="00DF3929"/>
    <w:rsid w:val="00DF583F"/>
    <w:rsid w:val="00E0116E"/>
    <w:rsid w:val="00E02EB8"/>
    <w:rsid w:val="00E040AD"/>
    <w:rsid w:val="00E144F3"/>
    <w:rsid w:val="00E14CE0"/>
    <w:rsid w:val="00E410B3"/>
    <w:rsid w:val="00E43E58"/>
    <w:rsid w:val="00E505DB"/>
    <w:rsid w:val="00E874E4"/>
    <w:rsid w:val="00E96E50"/>
    <w:rsid w:val="00EA1F93"/>
    <w:rsid w:val="00EA748B"/>
    <w:rsid w:val="00EC1C59"/>
    <w:rsid w:val="00EF4F87"/>
    <w:rsid w:val="00F10822"/>
    <w:rsid w:val="00F33FAD"/>
    <w:rsid w:val="00F429A9"/>
    <w:rsid w:val="00F64332"/>
    <w:rsid w:val="00F6433A"/>
    <w:rsid w:val="00F74831"/>
    <w:rsid w:val="00FA04B7"/>
    <w:rsid w:val="00FB4B43"/>
    <w:rsid w:val="00FC07EE"/>
    <w:rsid w:val="00FC64FC"/>
    <w:rsid w:val="00FC76EB"/>
    <w:rsid w:val="00FD3029"/>
    <w:rsid w:val="00FD7747"/>
    <w:rsid w:val="00FD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5BA9E5F"/>
  <w15:docId w15:val="{F36F029B-AE42-4B26-BDF9-DF1C12AF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Liststycke"/>
    <w:next w:val="Normal"/>
    <w:link w:val="Rubrik1Char"/>
    <w:qFormat/>
    <w:rsid w:val="00BE3544"/>
    <w:pPr>
      <w:spacing w:after="0" w:line="240" w:lineRule="auto"/>
      <w:ind w:left="0"/>
      <w:outlineLvl w:val="0"/>
    </w:pPr>
    <w:rPr>
      <w:rFonts w:ascii="Arial" w:eastAsia="Calibri" w:hAnsi="Arial" w:cs="Arial"/>
      <w:b/>
      <w:sz w:val="2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A74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A7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3D624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nhideWhenUsed/>
    <w:rsid w:val="0004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68D6"/>
  </w:style>
  <w:style w:type="paragraph" w:styleId="Sidfot">
    <w:name w:val="footer"/>
    <w:basedOn w:val="Normal"/>
    <w:link w:val="SidfotChar"/>
    <w:uiPriority w:val="99"/>
    <w:unhideWhenUsed/>
    <w:rsid w:val="00046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68D6"/>
  </w:style>
  <w:style w:type="paragraph" w:styleId="Liststycke">
    <w:name w:val="List Paragraph"/>
    <w:basedOn w:val="Normal"/>
    <w:uiPriority w:val="34"/>
    <w:qFormat/>
    <w:rsid w:val="0016581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011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55B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55B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55B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55B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55B1"/>
    <w:rPr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BE3544"/>
    <w:rPr>
      <w:rFonts w:ascii="Arial" w:eastAsia="Calibri" w:hAnsi="Arial" w:cs="Arial"/>
      <w:b/>
      <w:sz w:val="26"/>
      <w:szCs w:val="28"/>
    </w:rPr>
  </w:style>
  <w:style w:type="table" w:styleId="Tabellrutnt">
    <w:name w:val="Table Grid"/>
    <w:basedOn w:val="Normaltabell"/>
    <w:rsid w:val="00BE3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autoRedefine/>
    <w:uiPriority w:val="39"/>
    <w:rsid w:val="00BE3544"/>
    <w:pPr>
      <w:tabs>
        <w:tab w:val="right" w:leader="dot" w:pos="4171"/>
      </w:tabs>
      <w:spacing w:after="0" w:line="240" w:lineRule="auto"/>
    </w:pPr>
    <w:rPr>
      <w:rFonts w:ascii="Arial" w:eastAsia="Times New Roman" w:hAnsi="Arial" w:cs="Arial"/>
      <w:noProof/>
      <w:color w:val="1F497D" w:themeColor="text2"/>
      <w:sz w:val="20"/>
      <w:szCs w:val="26"/>
      <w:u w:val="single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54231"/>
    <w:rPr>
      <w:color w:val="800080" w:themeColor="followedHyperlink"/>
      <w:u w:val="single"/>
    </w:rPr>
  </w:style>
  <w:style w:type="paragraph" w:styleId="Normalwebb">
    <w:name w:val="Normal (Web)"/>
    <w:basedOn w:val="Normal"/>
    <w:uiPriority w:val="99"/>
    <w:unhideWhenUsed/>
    <w:rsid w:val="00252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3641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086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5546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5071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770">
          <w:marLeft w:val="533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32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9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6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3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04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D40FD-0162-4F59-9E4F-876804A2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Kvist Ingrid HS</dc:creator>
  <cp:lastModifiedBy>Engvall Britta RK HÄLSO- OCH SJUKVÅRD</cp:lastModifiedBy>
  <cp:revision>2</cp:revision>
  <cp:lastPrinted>2018-02-07T11:27:00Z</cp:lastPrinted>
  <dcterms:created xsi:type="dcterms:W3CDTF">2018-11-05T15:11:00Z</dcterms:created>
  <dcterms:modified xsi:type="dcterms:W3CDTF">2018-11-05T15:11:00Z</dcterms:modified>
</cp:coreProperties>
</file>