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16du wp14">
  <w:body>
    <w:p w:rsidR="00923874" w:rsidP="000C740E" w:rsidRDefault="00ED7E47" w14:paraId="156FB995" w14:textId="589CE3B9">
      <w:r>
        <w:rPr>
          <w:b/>
          <w:sz w:val="32"/>
          <w:szCs w:val="40"/>
        </w:rPr>
        <w:t xml:space="preserve">Läkemedel - </w:t>
      </w:r>
      <w:r w:rsidR="0051354B">
        <w:rPr>
          <w:b/>
          <w:sz w:val="32"/>
          <w:szCs w:val="40"/>
        </w:rPr>
        <w:t>o</w:t>
      </w:r>
      <w:r w:rsidRPr="00ED7E47">
        <w:rPr>
          <w:b/>
          <w:sz w:val="32"/>
          <w:szCs w:val="40"/>
        </w:rPr>
        <w:t>rdination enl</w:t>
      </w:r>
      <w:r w:rsidR="0051354B">
        <w:rPr>
          <w:b/>
          <w:sz w:val="32"/>
          <w:szCs w:val="40"/>
        </w:rPr>
        <w:t>igt</w:t>
      </w:r>
      <w:r w:rsidRPr="00ED7E47">
        <w:rPr>
          <w:b/>
          <w:sz w:val="32"/>
          <w:szCs w:val="40"/>
        </w:rPr>
        <w:t xml:space="preserve"> generella direktiv</w:t>
      </w:r>
      <w:r>
        <w:rPr>
          <w:b/>
          <w:sz w:val="32"/>
          <w:szCs w:val="40"/>
        </w:rPr>
        <w:t xml:space="preserve"> - mall</w:t>
      </w:r>
    </w:p>
    <w:p w:rsidR="009D5FFA" w:rsidP="000C740E" w:rsidRDefault="00923874" w14:paraId="7A2F582D" w14:textId="390F75F5">
      <w:r>
        <w:t xml:space="preserve">Bilaga </w:t>
      </w:r>
      <w:r w:rsidR="00ED7E47">
        <w:t xml:space="preserve">2 </w:t>
      </w:r>
      <w:r>
        <w:t>till rutin:</w:t>
      </w:r>
      <w:r w:rsidRPr="00ED7E47" w:rsidR="00ED7E47">
        <w:t xml:space="preserve"> </w:t>
      </w:r>
      <w:hyperlink w:history="1" r:id="rId12">
        <w:r w:rsidRPr="006F5686" w:rsidR="00ED7E47">
          <w:rPr>
            <w:rStyle w:val="Hyperlink"/>
          </w:rPr>
          <w:t xml:space="preserve">Ordination </w:t>
        </w:r>
        <w:r w:rsidRPr="006F5686" w:rsidR="0051354B">
          <w:rPr>
            <w:rStyle w:val="Hyperlink"/>
          </w:rPr>
          <w:t>enligt</w:t>
        </w:r>
        <w:r w:rsidRPr="006F5686" w:rsidR="00ED7E47">
          <w:rPr>
            <w:rStyle w:val="Hyperlink"/>
          </w:rPr>
          <w:t xml:space="preserve"> generella direktiv</w:t>
        </w:r>
      </w:hyperlink>
    </w:p>
    <w:p w:rsidR="00923874" w:rsidP="000C740E" w:rsidRDefault="00923874" w14:paraId="0556A864" w14:textId="77777777"/>
    <w:p w:rsidR="00F13B30" w:rsidP="00F13B30" w:rsidRDefault="00F13B30" w14:paraId="447B6F63" w14:textId="77777777"/>
    <w:p w:rsidR="00F13B30" w:rsidP="00F13B30" w:rsidRDefault="00F13B30" w14:paraId="4E6D0FC4" w14:textId="77777777">
      <w:pPr>
        <w:rPr>
          <w:b/>
        </w:rPr>
      </w:pPr>
    </w:p>
    <w:p w:rsidRPr="00ED7E47" w:rsidR="00F13B30" w:rsidP="00F13B30" w:rsidRDefault="00F13B30" w14:paraId="4902B422" w14:textId="77777777">
      <w:pPr>
        <w:rPr>
          <w:b/>
        </w:rPr>
      </w:pPr>
      <w:r w:rsidRPr="00ED7E47">
        <w:rPr>
          <w:b/>
        </w:rPr>
        <w:t>Generella direktiv vid ________________________________</w:t>
      </w:r>
      <w:r w:rsidRPr="00A34589">
        <w:rPr>
          <w:b/>
        </w:rPr>
        <w:t>________________________________</w:t>
      </w:r>
    </w:p>
    <w:p w:rsidRPr="00ED7E47" w:rsidR="00F13B30" w:rsidP="00F13B30" w:rsidRDefault="00F13B30" w14:paraId="07C565B4" w14:textId="77777777">
      <w:r w:rsidRPr="00ED7E47">
        <w:rPr>
          <w:noProof/>
        </w:rPr>
        <mc:AlternateContent>
          <mc:Choice Requires="wps">
            <w:drawing>
              <wp:anchor distT="0" distB="0" distL="114300" distR="114300" simplePos="0" relativeHeight="251658240" behindDoc="0" locked="0" layoutInCell="1" allowOverlap="1" wp14:anchorId="012B51F6" wp14:editId="75F3F958">
                <wp:simplePos x="0" y="0"/>
                <wp:positionH relativeFrom="column">
                  <wp:posOffset>-61595</wp:posOffset>
                </wp:positionH>
                <wp:positionV relativeFrom="paragraph">
                  <wp:posOffset>48895</wp:posOffset>
                </wp:positionV>
                <wp:extent cx="9201150" cy="962025"/>
                <wp:effectExtent l="0" t="0" r="19050" b="28575"/>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0" cy="9620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3B30" w:rsidP="00F13B30" w:rsidRDefault="00F13B30" w14:paraId="2B85976F" w14:textId="77777777">
                            <w:pPr>
                              <w:rPr>
                                <w:sz w:val="18"/>
                                <w:szCs w:val="18"/>
                              </w:rPr>
                            </w:pPr>
                            <w:r w:rsidRPr="0088294A">
                              <w:rPr>
                                <w:sz w:val="18"/>
                                <w:szCs w:val="18"/>
                              </w:rPr>
                              <w:t xml:space="preserve">Enligt HSLF-FS 2017:37 får läkemedel utdelas av sjuksköterska enligt skriftliga generella direktiv. </w:t>
                            </w:r>
                            <w:r w:rsidRPr="0088294A">
                              <w:rPr>
                                <w:b/>
                                <w:sz w:val="18"/>
                                <w:szCs w:val="18"/>
                              </w:rPr>
                              <w:t>Detta måste ske med stor restriktivitet och läkare skall ta ställning till eventuell fortsatt eller ändrad medicinering.</w:t>
                            </w:r>
                            <w:r w:rsidRPr="0088294A">
                              <w:rPr>
                                <w:sz w:val="18"/>
                                <w:szCs w:val="18"/>
                              </w:rPr>
                              <w:t xml:space="preserve"> OBSERVERA att i första hand ska läkemedlet ordineras som stående vid behovsordination framför allt för patienter med känt eller förväntat sömnproblem, oro, smärtanfall eller krampsjukdom. Behandling får ej ges vid överkänslighet mot ingående substanser. </w:t>
                            </w:r>
                          </w:p>
                          <w:p w:rsidR="00F13B30" w:rsidP="00F13B30" w:rsidRDefault="00F13B30" w14:paraId="3F0F52BE" w14:textId="77777777">
                            <w:pPr>
                              <w:rPr>
                                <w:sz w:val="18"/>
                                <w:szCs w:val="18"/>
                              </w:rPr>
                            </w:pPr>
                          </w:p>
                          <w:p w:rsidR="00F13B30" w:rsidP="00F13B30" w:rsidRDefault="00F13B30" w14:paraId="49E61F8F" w14:textId="3AE4ACDE">
                            <w:r w:rsidRPr="0088294A">
                              <w:rPr>
                                <w:sz w:val="18"/>
                                <w:szCs w:val="18"/>
                              </w:rPr>
                              <w:t xml:space="preserve">Given dos skall registreras som engångsordination i NCS läkemedelsjournal och signeras. I NCS läkemedelsmodul väljs generella ordinationer genom att använda avsedd favorit, </w:t>
                            </w:r>
                            <w:r w:rsidR="002A09FE">
                              <w:rPr>
                                <w:sz w:val="18"/>
                                <w:szCs w:val="18"/>
                              </w:rPr>
                              <w:t>(§</w:t>
                            </w:r>
                            <w:r w:rsidR="00F714C0">
                              <w:rPr>
                                <w:sz w:val="18"/>
                                <w:szCs w:val="18"/>
                              </w:rPr>
                              <w:t xml:space="preserve">, </w:t>
                            </w:r>
                            <w:r w:rsidRPr="0088294A">
                              <w:rPr>
                                <w:sz w:val="18"/>
                                <w:szCs w:val="18"/>
                              </w:rPr>
                              <w:t xml:space="preserve">som benämns GO (generell ordination).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1E7E612">
              <v:shapetype id="_x0000_t202" coordsize="21600,21600" o:spt="202" path="m,l,21600r21600,l21600,xe" w14:anchorId="012B51F6">
                <v:stroke joinstyle="miter"/>
                <v:path gradientshapeok="t" o:connecttype="rect"/>
              </v:shapetype>
              <v:shape id="Textruta 3" style="position:absolute;margin-left:-4.85pt;margin-top:3.85pt;width:724.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">
                <v:textbox>
                  <w:txbxContent>
                    <w:p w:rsidR="00F13B30" w:rsidP="00F13B30" w:rsidRDefault="00F13B30" w14:paraId="13F85740" w14:textId="77777777">
                      <w:pPr>
                        <w:rPr>
                          <w:sz w:val="18"/>
                          <w:szCs w:val="18"/>
                        </w:rPr>
                      </w:pPr>
                      <w:r w:rsidRPr="0088294A">
                        <w:rPr>
                          <w:sz w:val="18"/>
                          <w:szCs w:val="18"/>
                        </w:rPr>
                        <w:t xml:space="preserve">Enligt HSLF-FS 2017:37 får läkemedel utdelas av sjuksköterska enligt skriftliga generella direktiv. </w:t>
                      </w:r>
                      <w:r w:rsidRPr="0088294A">
                        <w:rPr>
                          <w:b/>
                          <w:sz w:val="18"/>
                          <w:szCs w:val="18"/>
                        </w:rPr>
                        <w:t>Detta måste ske med stor restriktivitet och läkare skall ta ställning till eventuell fortsatt eller ändrad medicinering.</w:t>
                      </w:r>
                      <w:r w:rsidRPr="0088294A">
                        <w:rPr>
                          <w:sz w:val="18"/>
                          <w:szCs w:val="18"/>
                        </w:rPr>
                        <w:t xml:space="preserve"> OBSERVERA att i första hand ska läkemedlet ordineras som stående vid behovsordination framför allt för patienter med känt eller förväntat sömnproblem, oro, smärtanfall eller krampsjukdom. Behandling får ej ges vid överkänslighet mot ingående substanser. </w:t>
                      </w:r>
                    </w:p>
                    <w:p w:rsidR="00F13B30" w:rsidP="00F13B30" w:rsidRDefault="00F13B30" w14:paraId="672A6659" w14:textId="77777777">
                      <w:pPr>
                        <w:rPr>
                          <w:sz w:val="18"/>
                          <w:szCs w:val="18"/>
                        </w:rPr>
                      </w:pPr>
                    </w:p>
                    <w:p w:rsidR="00F13B30" w:rsidP="00F13B30" w:rsidRDefault="00F13B30" w14:paraId="7CFF3832" w14:textId="3AE4ACDE">
                      <w:r w:rsidRPr="0088294A">
                        <w:rPr>
                          <w:sz w:val="18"/>
                          <w:szCs w:val="18"/>
                        </w:rPr>
                        <w:t xml:space="preserve">Given dos skall registreras som engångsordination i NCS läkemedelsjournal och signeras. I NCS läkemedelsmodul väljs generella ordinationer genom att använda avsedd favorit, </w:t>
                      </w:r>
                      <w:r w:rsidR="002A09FE">
                        <w:rPr>
                          <w:sz w:val="18"/>
                          <w:szCs w:val="18"/>
                        </w:rPr>
                        <w:t>(§</w:t>
                      </w:r>
                      <w:r w:rsidR="00F714C0">
                        <w:rPr>
                          <w:sz w:val="18"/>
                          <w:szCs w:val="18"/>
                        </w:rPr>
                        <w:t xml:space="preserve">, </w:t>
                      </w:r>
                      <w:r w:rsidRPr="0088294A">
                        <w:rPr>
                          <w:sz w:val="18"/>
                          <w:szCs w:val="18"/>
                        </w:rPr>
                        <w:t xml:space="preserve">som benämns GO (generell ordination).   </w:t>
                      </w:r>
                    </w:p>
                  </w:txbxContent>
                </v:textbox>
              </v:shape>
            </w:pict>
          </mc:Fallback>
        </mc:AlternateContent>
      </w:r>
    </w:p>
    <w:p w:rsidRPr="00ED7E47" w:rsidR="00F13B30" w:rsidP="00F13B30" w:rsidRDefault="00F13B30" w14:paraId="3ADB6CB4" w14:textId="77777777"/>
    <w:p w:rsidRPr="00ED7E47" w:rsidR="00F13B30" w:rsidP="00F13B30" w:rsidRDefault="00F13B30" w14:paraId="0EE605B8" w14:textId="77777777"/>
    <w:p w:rsidRPr="00ED7E47" w:rsidR="00F13B30" w:rsidP="00F13B30" w:rsidRDefault="00F13B30" w14:paraId="29760C88" w14:textId="77777777">
      <w:pPr>
        <w:rPr>
          <w:b/>
          <w:bCs/>
        </w:rPr>
      </w:pPr>
    </w:p>
    <w:p w:rsidRPr="00ED7E47" w:rsidR="00F13B30" w:rsidP="00F13B30" w:rsidRDefault="00F13B30" w14:paraId="30CB8916" w14:textId="77777777">
      <w:pPr>
        <w:rPr>
          <w:b/>
          <w:bCs/>
        </w:rPr>
      </w:pPr>
    </w:p>
    <w:p w:rsidRPr="00ED7E47" w:rsidR="00F13B30" w:rsidP="00F13B30" w:rsidRDefault="00F13B30" w14:paraId="0B56D601" w14:textId="77777777">
      <w:pPr>
        <w:rPr>
          <w:b/>
          <w:bCs/>
        </w:rPr>
      </w:pPr>
    </w:p>
    <w:p w:rsidRPr="00ED7E47" w:rsidR="00F13B30" w:rsidP="00F13B30" w:rsidRDefault="00F13B30" w14:paraId="1D5CA301" w14:textId="77777777">
      <w:pPr>
        <w:rPr>
          <w:b/>
          <w:bCs/>
        </w:rPr>
      </w:pPr>
    </w:p>
    <w:tbl>
      <w:tblPr>
        <w:tblStyle w:val="NormalTable0"/>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85"/>
        <w:gridCol w:w="3260"/>
        <w:gridCol w:w="2268"/>
        <w:gridCol w:w="2127"/>
        <w:gridCol w:w="3827"/>
      </w:tblGrid>
      <w:tr w:rsidRPr="00ED7E47" w:rsidR="00F13B30" w:rsidTr="00DB2611" w14:paraId="634FF0DC" w14:textId="77777777">
        <w:trPr>
          <w:tblHeader/>
        </w:trPr>
        <w:tc>
          <w:tcPr>
            <w:tcW w:w="3085" w:type="dxa"/>
            <w:shd w:val="clear" w:color="auto" w:fill="BFBFBF"/>
            <w:vAlign w:val="center"/>
          </w:tcPr>
          <w:p w:rsidRPr="00936468" w:rsidR="00F13B30" w:rsidP="00DB2611" w:rsidRDefault="00F13B30" w14:paraId="05E63183" w14:textId="77777777">
            <w:pPr>
              <w:rPr>
                <w:b/>
                <w:bCs/>
                <w:sz w:val="20"/>
              </w:rPr>
            </w:pPr>
            <w:r w:rsidRPr="00936468">
              <w:rPr>
                <w:b/>
                <w:bCs/>
                <w:sz w:val="20"/>
              </w:rPr>
              <w:t>Indikation</w:t>
            </w:r>
          </w:p>
        </w:tc>
        <w:tc>
          <w:tcPr>
            <w:tcW w:w="3260" w:type="dxa"/>
            <w:shd w:val="clear" w:color="auto" w:fill="BFBFBF"/>
            <w:vAlign w:val="center"/>
          </w:tcPr>
          <w:p w:rsidRPr="00936468" w:rsidR="00F13B30" w:rsidP="00DB2611" w:rsidRDefault="00F13B30" w14:paraId="6B062164" w14:textId="77777777">
            <w:pPr>
              <w:rPr>
                <w:b/>
                <w:bCs/>
                <w:sz w:val="20"/>
              </w:rPr>
            </w:pPr>
            <w:r w:rsidRPr="00936468">
              <w:rPr>
                <w:b/>
                <w:bCs/>
                <w:sz w:val="20"/>
              </w:rPr>
              <w:t>Läkemedel</w:t>
            </w:r>
            <w:r>
              <w:rPr>
                <w:b/>
                <w:bCs/>
                <w:sz w:val="20"/>
              </w:rPr>
              <w:t xml:space="preserve">, läkemedelsform </w:t>
            </w:r>
            <w:r>
              <w:rPr>
                <w:b/>
                <w:bCs/>
                <w:sz w:val="20"/>
              </w:rPr>
              <w:br/>
            </w:r>
            <w:r>
              <w:rPr>
                <w:b/>
                <w:bCs/>
                <w:sz w:val="20"/>
              </w:rPr>
              <w:t>och styrka</w:t>
            </w:r>
          </w:p>
        </w:tc>
        <w:tc>
          <w:tcPr>
            <w:tcW w:w="2268" w:type="dxa"/>
            <w:shd w:val="clear" w:color="auto" w:fill="BFBFBF"/>
            <w:vAlign w:val="center"/>
          </w:tcPr>
          <w:p w:rsidRPr="00936468" w:rsidR="00F13B30" w:rsidP="00DB2611" w:rsidRDefault="00F13B30" w14:paraId="653BD902" w14:textId="77777777">
            <w:pPr>
              <w:rPr>
                <w:b/>
                <w:bCs/>
                <w:sz w:val="20"/>
              </w:rPr>
            </w:pPr>
            <w:r>
              <w:rPr>
                <w:b/>
                <w:bCs/>
                <w:sz w:val="20"/>
              </w:rPr>
              <w:t>Dosering och administreringssätt</w:t>
            </w:r>
          </w:p>
        </w:tc>
        <w:tc>
          <w:tcPr>
            <w:tcW w:w="2127" w:type="dxa"/>
            <w:shd w:val="clear" w:color="auto" w:fill="BFBFBF"/>
            <w:vAlign w:val="center"/>
          </w:tcPr>
          <w:p w:rsidR="00F13B30" w:rsidP="00DB2611" w:rsidRDefault="00F13B30" w14:paraId="44012048" w14:textId="77777777">
            <w:pPr>
              <w:rPr>
                <w:b/>
                <w:bCs/>
                <w:sz w:val="20"/>
              </w:rPr>
            </w:pPr>
            <w:proofErr w:type="gramStart"/>
            <w:r w:rsidRPr="00936468">
              <w:rPr>
                <w:b/>
                <w:bCs/>
                <w:sz w:val="20"/>
              </w:rPr>
              <w:t>Max antal</w:t>
            </w:r>
            <w:proofErr w:type="gramEnd"/>
            <w:r w:rsidRPr="00936468">
              <w:rPr>
                <w:b/>
                <w:bCs/>
                <w:sz w:val="20"/>
              </w:rPr>
              <w:t xml:space="preserve"> doser </w:t>
            </w:r>
          </w:p>
          <w:p w:rsidRPr="00936468" w:rsidR="00F13B30" w:rsidP="00DB2611" w:rsidRDefault="00F13B30" w14:paraId="7A403BFA" w14:textId="77777777">
            <w:pPr>
              <w:rPr>
                <w:b/>
                <w:bCs/>
                <w:sz w:val="20"/>
              </w:rPr>
            </w:pPr>
            <w:r w:rsidRPr="00936468">
              <w:rPr>
                <w:b/>
                <w:bCs/>
                <w:sz w:val="20"/>
              </w:rPr>
              <w:t>per dygn utan läkarordination</w:t>
            </w:r>
          </w:p>
        </w:tc>
        <w:tc>
          <w:tcPr>
            <w:tcW w:w="3827" w:type="dxa"/>
            <w:shd w:val="clear" w:color="auto" w:fill="BFBFBF"/>
            <w:vAlign w:val="center"/>
          </w:tcPr>
          <w:p w:rsidRPr="00936468" w:rsidR="00F13B30" w:rsidP="00DB2611" w:rsidRDefault="00F13B30" w14:paraId="0D49CD26" w14:textId="77777777">
            <w:pPr>
              <w:rPr>
                <w:b/>
                <w:bCs/>
                <w:sz w:val="20"/>
              </w:rPr>
            </w:pPr>
            <w:r w:rsidRPr="00936468">
              <w:rPr>
                <w:b/>
                <w:bCs/>
                <w:sz w:val="20"/>
              </w:rPr>
              <w:t>Kontraindikationer</w:t>
            </w:r>
          </w:p>
        </w:tc>
      </w:tr>
      <w:tr w:rsidRPr="00ED7E47" w:rsidR="00F13B30" w:rsidTr="00DB2611" w14:paraId="516E8788" w14:textId="77777777">
        <w:tc>
          <w:tcPr>
            <w:tcW w:w="3085" w:type="dxa"/>
            <w:shd w:val="clear" w:color="auto" w:fill="auto"/>
          </w:tcPr>
          <w:p w:rsidRPr="00ED7E47" w:rsidR="00F13B30" w:rsidP="00DB2611" w:rsidRDefault="00F13B30" w14:paraId="0CD821C2" w14:textId="77777777">
            <w:pPr>
              <w:rPr>
                <w:b/>
                <w:bCs/>
              </w:rPr>
            </w:pPr>
          </w:p>
          <w:p w:rsidRPr="00ED7E47" w:rsidR="00F13B30" w:rsidP="00DB2611" w:rsidRDefault="00F13B30" w14:paraId="5A93D04A" w14:textId="77777777">
            <w:pPr>
              <w:rPr>
                <w:b/>
                <w:bCs/>
              </w:rPr>
            </w:pPr>
          </w:p>
          <w:p w:rsidRPr="00ED7E47" w:rsidR="00F13B30" w:rsidP="00DB2611" w:rsidRDefault="00F13B30" w14:paraId="73AA854A" w14:textId="77777777">
            <w:pPr>
              <w:rPr>
                <w:b/>
                <w:bCs/>
              </w:rPr>
            </w:pPr>
          </w:p>
        </w:tc>
        <w:tc>
          <w:tcPr>
            <w:tcW w:w="3260" w:type="dxa"/>
            <w:shd w:val="clear" w:color="auto" w:fill="auto"/>
          </w:tcPr>
          <w:p w:rsidRPr="00ED7E47" w:rsidR="00F13B30" w:rsidP="00DB2611" w:rsidRDefault="00F13B30" w14:paraId="6FC862FD" w14:textId="77777777">
            <w:pPr>
              <w:rPr>
                <w:b/>
                <w:bCs/>
              </w:rPr>
            </w:pPr>
          </w:p>
        </w:tc>
        <w:tc>
          <w:tcPr>
            <w:tcW w:w="2268" w:type="dxa"/>
            <w:shd w:val="clear" w:color="auto" w:fill="auto"/>
          </w:tcPr>
          <w:p w:rsidRPr="00ED7E47" w:rsidR="00F13B30" w:rsidP="00DB2611" w:rsidRDefault="00F13B30" w14:paraId="758A6E88" w14:textId="77777777">
            <w:pPr>
              <w:rPr>
                <w:b/>
                <w:bCs/>
              </w:rPr>
            </w:pPr>
          </w:p>
        </w:tc>
        <w:tc>
          <w:tcPr>
            <w:tcW w:w="2127" w:type="dxa"/>
            <w:shd w:val="clear" w:color="auto" w:fill="auto"/>
          </w:tcPr>
          <w:p w:rsidRPr="00ED7E47" w:rsidR="00F13B30" w:rsidP="00DB2611" w:rsidRDefault="00F13B30" w14:paraId="5ABF4387" w14:textId="77777777">
            <w:pPr>
              <w:rPr>
                <w:b/>
                <w:bCs/>
              </w:rPr>
            </w:pPr>
          </w:p>
        </w:tc>
        <w:tc>
          <w:tcPr>
            <w:tcW w:w="3827" w:type="dxa"/>
            <w:shd w:val="clear" w:color="auto" w:fill="auto"/>
          </w:tcPr>
          <w:p w:rsidRPr="00ED7E47" w:rsidR="00F13B30" w:rsidP="00DB2611" w:rsidRDefault="00F13B30" w14:paraId="768E7013" w14:textId="77777777">
            <w:pPr>
              <w:rPr>
                <w:b/>
                <w:bCs/>
              </w:rPr>
            </w:pPr>
          </w:p>
        </w:tc>
      </w:tr>
      <w:tr w:rsidRPr="00ED7E47" w:rsidR="00F13B30" w:rsidTr="00DB2611" w14:paraId="6E21467E" w14:textId="77777777">
        <w:tc>
          <w:tcPr>
            <w:tcW w:w="3085" w:type="dxa"/>
            <w:shd w:val="clear" w:color="auto" w:fill="auto"/>
          </w:tcPr>
          <w:p w:rsidRPr="00ED7E47" w:rsidR="00F13B30" w:rsidP="00DB2611" w:rsidRDefault="00F13B30" w14:paraId="18524559" w14:textId="77777777">
            <w:pPr>
              <w:rPr>
                <w:b/>
                <w:bCs/>
              </w:rPr>
            </w:pPr>
          </w:p>
          <w:p w:rsidRPr="00ED7E47" w:rsidR="00F13B30" w:rsidP="00DB2611" w:rsidRDefault="00F13B30" w14:paraId="273B321D" w14:textId="77777777">
            <w:pPr>
              <w:rPr>
                <w:b/>
                <w:bCs/>
              </w:rPr>
            </w:pPr>
          </w:p>
          <w:p w:rsidRPr="00ED7E47" w:rsidR="00F13B30" w:rsidP="00DB2611" w:rsidRDefault="00F13B30" w14:paraId="24FE40A7" w14:textId="77777777">
            <w:pPr>
              <w:rPr>
                <w:b/>
                <w:bCs/>
              </w:rPr>
            </w:pPr>
          </w:p>
        </w:tc>
        <w:tc>
          <w:tcPr>
            <w:tcW w:w="3260" w:type="dxa"/>
            <w:shd w:val="clear" w:color="auto" w:fill="auto"/>
          </w:tcPr>
          <w:p w:rsidRPr="00ED7E47" w:rsidR="00F13B30" w:rsidP="00DB2611" w:rsidRDefault="00F13B30" w14:paraId="49031066" w14:textId="77777777">
            <w:pPr>
              <w:rPr>
                <w:b/>
                <w:bCs/>
              </w:rPr>
            </w:pPr>
          </w:p>
        </w:tc>
        <w:tc>
          <w:tcPr>
            <w:tcW w:w="2268" w:type="dxa"/>
            <w:shd w:val="clear" w:color="auto" w:fill="auto"/>
          </w:tcPr>
          <w:p w:rsidRPr="00ED7E47" w:rsidR="00F13B30" w:rsidP="00DB2611" w:rsidRDefault="00F13B30" w14:paraId="1598E8B5" w14:textId="77777777">
            <w:pPr>
              <w:rPr>
                <w:b/>
                <w:bCs/>
              </w:rPr>
            </w:pPr>
          </w:p>
        </w:tc>
        <w:tc>
          <w:tcPr>
            <w:tcW w:w="2127" w:type="dxa"/>
            <w:shd w:val="clear" w:color="auto" w:fill="auto"/>
          </w:tcPr>
          <w:p w:rsidRPr="00ED7E47" w:rsidR="00F13B30" w:rsidP="00DB2611" w:rsidRDefault="00F13B30" w14:paraId="26241E74" w14:textId="77777777">
            <w:pPr>
              <w:rPr>
                <w:b/>
                <w:bCs/>
              </w:rPr>
            </w:pPr>
          </w:p>
        </w:tc>
        <w:tc>
          <w:tcPr>
            <w:tcW w:w="3827" w:type="dxa"/>
            <w:shd w:val="clear" w:color="auto" w:fill="auto"/>
          </w:tcPr>
          <w:p w:rsidRPr="00ED7E47" w:rsidR="00F13B30" w:rsidP="00DB2611" w:rsidRDefault="00F13B30" w14:paraId="52B1128B" w14:textId="77777777">
            <w:pPr>
              <w:rPr>
                <w:b/>
                <w:bCs/>
              </w:rPr>
            </w:pPr>
          </w:p>
        </w:tc>
      </w:tr>
      <w:tr w:rsidRPr="00ED7E47" w:rsidR="00F13B30" w:rsidTr="00DB2611" w14:paraId="19D6AD20" w14:textId="77777777">
        <w:tc>
          <w:tcPr>
            <w:tcW w:w="3085" w:type="dxa"/>
            <w:shd w:val="clear" w:color="auto" w:fill="auto"/>
          </w:tcPr>
          <w:p w:rsidRPr="00ED7E47" w:rsidR="00F13B30" w:rsidP="00DB2611" w:rsidRDefault="00F13B30" w14:paraId="0D9A547A" w14:textId="77777777">
            <w:pPr>
              <w:rPr>
                <w:b/>
                <w:bCs/>
              </w:rPr>
            </w:pPr>
          </w:p>
          <w:p w:rsidRPr="00ED7E47" w:rsidR="00F13B30" w:rsidP="00DB2611" w:rsidRDefault="00F13B30" w14:paraId="74A773CE" w14:textId="77777777">
            <w:pPr>
              <w:rPr>
                <w:b/>
                <w:bCs/>
              </w:rPr>
            </w:pPr>
          </w:p>
          <w:p w:rsidRPr="00ED7E47" w:rsidR="00F13B30" w:rsidP="00DB2611" w:rsidRDefault="00F13B30" w14:paraId="57129B79" w14:textId="77777777">
            <w:pPr>
              <w:rPr>
                <w:b/>
                <w:bCs/>
              </w:rPr>
            </w:pPr>
          </w:p>
        </w:tc>
        <w:tc>
          <w:tcPr>
            <w:tcW w:w="3260" w:type="dxa"/>
            <w:shd w:val="clear" w:color="auto" w:fill="auto"/>
          </w:tcPr>
          <w:p w:rsidRPr="00ED7E47" w:rsidR="00F13B30" w:rsidP="00DB2611" w:rsidRDefault="00F13B30" w14:paraId="7FE351B0" w14:textId="77777777">
            <w:pPr>
              <w:rPr>
                <w:b/>
                <w:bCs/>
              </w:rPr>
            </w:pPr>
          </w:p>
        </w:tc>
        <w:tc>
          <w:tcPr>
            <w:tcW w:w="2268" w:type="dxa"/>
            <w:shd w:val="clear" w:color="auto" w:fill="auto"/>
          </w:tcPr>
          <w:p w:rsidRPr="00ED7E47" w:rsidR="00F13B30" w:rsidP="00DB2611" w:rsidRDefault="00F13B30" w14:paraId="4EC1B9E2" w14:textId="77777777">
            <w:pPr>
              <w:rPr>
                <w:b/>
                <w:bCs/>
              </w:rPr>
            </w:pPr>
          </w:p>
        </w:tc>
        <w:tc>
          <w:tcPr>
            <w:tcW w:w="2127" w:type="dxa"/>
            <w:shd w:val="clear" w:color="auto" w:fill="auto"/>
          </w:tcPr>
          <w:p w:rsidRPr="00ED7E47" w:rsidR="00F13B30" w:rsidP="00DB2611" w:rsidRDefault="00F13B30" w14:paraId="7904F122" w14:textId="77777777">
            <w:pPr>
              <w:rPr>
                <w:b/>
                <w:bCs/>
              </w:rPr>
            </w:pPr>
          </w:p>
        </w:tc>
        <w:tc>
          <w:tcPr>
            <w:tcW w:w="3827" w:type="dxa"/>
            <w:shd w:val="clear" w:color="auto" w:fill="auto"/>
          </w:tcPr>
          <w:p w:rsidRPr="00ED7E47" w:rsidR="00F13B30" w:rsidP="00DB2611" w:rsidRDefault="00F13B30" w14:paraId="4DA3A3FB" w14:textId="77777777">
            <w:pPr>
              <w:rPr>
                <w:b/>
                <w:bCs/>
              </w:rPr>
            </w:pPr>
          </w:p>
        </w:tc>
      </w:tr>
      <w:tr w:rsidRPr="00ED7E47" w:rsidR="00F13B30" w:rsidTr="00DB2611" w14:paraId="669E809F" w14:textId="77777777">
        <w:tc>
          <w:tcPr>
            <w:tcW w:w="3085" w:type="dxa"/>
            <w:shd w:val="clear" w:color="auto" w:fill="auto"/>
          </w:tcPr>
          <w:p w:rsidRPr="00ED7E47" w:rsidR="00F13B30" w:rsidP="00DB2611" w:rsidRDefault="00F13B30" w14:paraId="5BBC6F67" w14:textId="77777777">
            <w:pPr>
              <w:rPr>
                <w:b/>
                <w:bCs/>
              </w:rPr>
            </w:pPr>
          </w:p>
          <w:p w:rsidRPr="00ED7E47" w:rsidR="00F13B30" w:rsidP="00DB2611" w:rsidRDefault="00F13B30" w14:paraId="670AA6E5" w14:textId="77777777">
            <w:pPr>
              <w:rPr>
                <w:b/>
                <w:bCs/>
              </w:rPr>
            </w:pPr>
          </w:p>
          <w:p w:rsidRPr="00ED7E47" w:rsidR="00F13B30" w:rsidP="00DB2611" w:rsidRDefault="00F13B30" w14:paraId="1EB18F49" w14:textId="77777777">
            <w:pPr>
              <w:rPr>
                <w:b/>
                <w:bCs/>
              </w:rPr>
            </w:pPr>
          </w:p>
        </w:tc>
        <w:tc>
          <w:tcPr>
            <w:tcW w:w="3260" w:type="dxa"/>
            <w:shd w:val="clear" w:color="auto" w:fill="auto"/>
          </w:tcPr>
          <w:p w:rsidRPr="00ED7E47" w:rsidR="00F13B30" w:rsidP="00DB2611" w:rsidRDefault="00F13B30" w14:paraId="1CD2B32C" w14:textId="77777777">
            <w:pPr>
              <w:rPr>
                <w:b/>
                <w:bCs/>
              </w:rPr>
            </w:pPr>
          </w:p>
        </w:tc>
        <w:tc>
          <w:tcPr>
            <w:tcW w:w="2268" w:type="dxa"/>
            <w:shd w:val="clear" w:color="auto" w:fill="auto"/>
          </w:tcPr>
          <w:p w:rsidRPr="00ED7E47" w:rsidR="00F13B30" w:rsidP="00DB2611" w:rsidRDefault="00F13B30" w14:paraId="5A3055AE" w14:textId="77777777">
            <w:pPr>
              <w:rPr>
                <w:b/>
                <w:bCs/>
              </w:rPr>
            </w:pPr>
          </w:p>
        </w:tc>
        <w:tc>
          <w:tcPr>
            <w:tcW w:w="2127" w:type="dxa"/>
            <w:shd w:val="clear" w:color="auto" w:fill="auto"/>
          </w:tcPr>
          <w:p w:rsidRPr="00ED7E47" w:rsidR="00F13B30" w:rsidP="00DB2611" w:rsidRDefault="00F13B30" w14:paraId="0B53E4FB" w14:textId="77777777">
            <w:pPr>
              <w:rPr>
                <w:b/>
                <w:bCs/>
              </w:rPr>
            </w:pPr>
          </w:p>
        </w:tc>
        <w:tc>
          <w:tcPr>
            <w:tcW w:w="3827" w:type="dxa"/>
            <w:shd w:val="clear" w:color="auto" w:fill="auto"/>
          </w:tcPr>
          <w:p w:rsidRPr="00ED7E47" w:rsidR="00F13B30" w:rsidP="00DB2611" w:rsidRDefault="00F13B30" w14:paraId="2C8432D3" w14:textId="77777777">
            <w:pPr>
              <w:rPr>
                <w:b/>
                <w:bCs/>
              </w:rPr>
            </w:pPr>
          </w:p>
        </w:tc>
      </w:tr>
      <w:tr w:rsidRPr="00ED7E47" w:rsidR="00F13B30" w:rsidTr="00DB2611" w14:paraId="0CB468EC" w14:textId="77777777">
        <w:tc>
          <w:tcPr>
            <w:tcW w:w="3085" w:type="dxa"/>
            <w:shd w:val="clear" w:color="auto" w:fill="auto"/>
          </w:tcPr>
          <w:p w:rsidRPr="00ED7E47" w:rsidR="00F13B30" w:rsidP="00DB2611" w:rsidRDefault="00F13B30" w14:paraId="69B947E6" w14:textId="77777777">
            <w:pPr>
              <w:rPr>
                <w:b/>
                <w:bCs/>
              </w:rPr>
            </w:pPr>
          </w:p>
          <w:p w:rsidRPr="00ED7E47" w:rsidR="00F13B30" w:rsidP="00DB2611" w:rsidRDefault="00F13B30" w14:paraId="0408313A" w14:textId="77777777">
            <w:pPr>
              <w:rPr>
                <w:b/>
                <w:bCs/>
              </w:rPr>
            </w:pPr>
          </w:p>
          <w:p w:rsidRPr="00ED7E47" w:rsidR="00F13B30" w:rsidP="00DB2611" w:rsidRDefault="00F13B30" w14:paraId="49553C69" w14:textId="77777777">
            <w:pPr>
              <w:rPr>
                <w:b/>
                <w:bCs/>
              </w:rPr>
            </w:pPr>
          </w:p>
        </w:tc>
        <w:tc>
          <w:tcPr>
            <w:tcW w:w="3260" w:type="dxa"/>
            <w:shd w:val="clear" w:color="auto" w:fill="auto"/>
          </w:tcPr>
          <w:p w:rsidRPr="00ED7E47" w:rsidR="00F13B30" w:rsidP="00DB2611" w:rsidRDefault="00F13B30" w14:paraId="65FB66C7" w14:textId="77777777">
            <w:pPr>
              <w:rPr>
                <w:b/>
                <w:bCs/>
              </w:rPr>
            </w:pPr>
          </w:p>
        </w:tc>
        <w:tc>
          <w:tcPr>
            <w:tcW w:w="2268" w:type="dxa"/>
            <w:shd w:val="clear" w:color="auto" w:fill="auto"/>
          </w:tcPr>
          <w:p w:rsidRPr="00ED7E47" w:rsidR="00F13B30" w:rsidP="00DB2611" w:rsidRDefault="00F13B30" w14:paraId="78A2C9F0" w14:textId="77777777">
            <w:pPr>
              <w:rPr>
                <w:b/>
                <w:bCs/>
              </w:rPr>
            </w:pPr>
          </w:p>
        </w:tc>
        <w:tc>
          <w:tcPr>
            <w:tcW w:w="2127" w:type="dxa"/>
            <w:shd w:val="clear" w:color="auto" w:fill="auto"/>
          </w:tcPr>
          <w:p w:rsidRPr="00ED7E47" w:rsidR="00F13B30" w:rsidP="00DB2611" w:rsidRDefault="00F13B30" w14:paraId="182A00BD" w14:textId="77777777">
            <w:pPr>
              <w:rPr>
                <w:b/>
                <w:bCs/>
              </w:rPr>
            </w:pPr>
          </w:p>
        </w:tc>
        <w:tc>
          <w:tcPr>
            <w:tcW w:w="3827" w:type="dxa"/>
            <w:shd w:val="clear" w:color="auto" w:fill="auto"/>
          </w:tcPr>
          <w:p w:rsidRPr="00ED7E47" w:rsidR="00F13B30" w:rsidP="00DB2611" w:rsidRDefault="00F13B30" w14:paraId="1E6B1294" w14:textId="77777777">
            <w:pPr>
              <w:rPr>
                <w:b/>
                <w:bCs/>
              </w:rPr>
            </w:pPr>
          </w:p>
        </w:tc>
      </w:tr>
    </w:tbl>
    <w:p w:rsidR="00F13B30" w:rsidP="00F13B30" w:rsidRDefault="00F13B30" w14:paraId="0029DF35" w14:textId="77777777">
      <w:pPr>
        <w:rPr>
          <w:b/>
        </w:rPr>
      </w:pPr>
    </w:p>
    <w:p w:rsidR="00F13B30" w:rsidP="00F13B30" w:rsidRDefault="00F13B30" w14:paraId="6164B3F1" w14:textId="77777777">
      <w:pPr>
        <w:rPr>
          <w:b/>
        </w:rPr>
      </w:pPr>
    </w:p>
    <w:p w:rsidR="00F13B30" w:rsidP="00F13B30" w:rsidRDefault="00F13B30" w14:paraId="6F580D86" w14:textId="77777777">
      <w:pPr>
        <w:pBdr>
          <w:bottom w:val="single" w:color="auto" w:sz="4" w:space="1"/>
        </w:pBdr>
        <w:rPr>
          <w:b/>
        </w:rPr>
      </w:pPr>
      <w:r>
        <w:rPr>
          <w:b/>
        </w:rPr>
        <w:t xml:space="preserve">Fastställd </w:t>
      </w:r>
      <w:proofErr w:type="gramStart"/>
      <w:r>
        <w:rPr>
          <w:b/>
        </w:rPr>
        <w:t xml:space="preserve">av </w:t>
      </w:r>
      <w:r w:rsidRPr="00ED7E47">
        <w:rPr>
          <w:b/>
        </w:rPr>
        <w:t xml:space="preserve"> </w:t>
      </w:r>
      <w:r>
        <w:rPr>
          <w:b/>
        </w:rPr>
        <w:tab/>
      </w:r>
      <w:proofErr w:type="gramEnd"/>
      <w:r>
        <w:rPr>
          <w:b/>
        </w:rPr>
        <w:tab/>
      </w:r>
      <w:r>
        <w:rPr>
          <w:b/>
        </w:rPr>
        <w:tab/>
      </w:r>
      <w:r>
        <w:rPr>
          <w:b/>
        </w:rPr>
        <w:tab/>
      </w:r>
      <w:r>
        <w:rPr>
          <w:b/>
        </w:rPr>
        <w:t xml:space="preserve"> Datum</w:t>
      </w:r>
    </w:p>
    <w:p w:rsidRPr="00ED7E47" w:rsidR="00F13B30" w:rsidP="00F13B30" w:rsidRDefault="00F13B30" w14:paraId="200BC844" w14:textId="77777777">
      <w:pPr>
        <w:rPr>
          <w:b/>
        </w:rPr>
      </w:pPr>
    </w:p>
    <w:p w:rsidR="00F13B30" w:rsidP="00F13B30" w:rsidRDefault="00F13B30" w14:paraId="7F0E9278" w14:textId="51D4B32A">
      <w:pPr>
        <w:rPr>
          <w:b/>
          <w:bCs/>
        </w:rPr>
      </w:pPr>
      <w:r>
        <w:rPr>
          <w:noProof/>
        </w:rPr>
        <mc:AlternateContent>
          <mc:Choice Requires="wps">
            <w:drawing>
              <wp:anchor distT="0" distB="0" distL="114300" distR="114300" simplePos="0" relativeHeight="251658241" behindDoc="0" locked="0" layoutInCell="1" allowOverlap="1" wp14:anchorId="2BB1A0E7" wp14:editId="2A42C76E">
                <wp:simplePos x="0" y="0"/>
                <wp:positionH relativeFrom="column">
                  <wp:posOffset>-4445</wp:posOffset>
                </wp:positionH>
                <wp:positionV relativeFrom="paragraph">
                  <wp:posOffset>157480</wp:posOffset>
                </wp:positionV>
                <wp:extent cx="8620125" cy="1828800"/>
                <wp:effectExtent l="0" t="0" r="28575" b="19050"/>
                <wp:wrapSquare wrapText="bothSides"/>
                <wp:docPr id="4" name="Textruta 4"/>
                <wp:cNvGraphicFramePr/>
                <a:graphic xmlns:a="http://schemas.openxmlformats.org/drawingml/2006/main">
                  <a:graphicData uri="http://schemas.microsoft.com/office/word/2010/wordprocessingShape">
                    <wps:wsp>
                      <wps:cNvSpPr txBox="1"/>
                      <wps:spPr>
                        <a:xfrm>
                          <a:off x="0" y="0"/>
                          <a:ext cx="8620125" cy="1828800"/>
                        </a:xfrm>
                        <a:prstGeom prst="rect">
                          <a:avLst/>
                        </a:prstGeom>
                        <a:noFill/>
                        <a:ln w="6350">
                          <a:solidFill>
                            <a:schemeClr val="accent1"/>
                          </a:solidFill>
                        </a:ln>
                        <a:effectLst/>
                      </wps:spPr>
                      <wps:txbx>
                        <w:txbxContent>
                          <w:p w:rsidR="00F13B30" w:rsidP="00F13B30" w:rsidRDefault="00F13B30" w14:paraId="1C55974E" w14:textId="77777777">
                            <w:pPr>
                              <w:rPr>
                                <w:b/>
                              </w:rPr>
                            </w:pPr>
                            <w:r w:rsidRPr="000D181A">
                              <w:rPr>
                                <w:b/>
                              </w:rPr>
                              <w:t>Uppdaterat från föregående version</w:t>
                            </w:r>
                          </w:p>
                          <w:p w:rsidR="004D3425" w:rsidP="00F13B30" w:rsidRDefault="004D3425" w14:paraId="33CB90EB" w14:textId="6FDE21B8">
                            <w:pPr>
                              <w:rPr>
                                <w:bCs/>
                                <w:color w:val="808080" w:themeColor="background1" w:themeShade="80"/>
                              </w:rPr>
                            </w:pPr>
                            <w:r w:rsidRPr="00927F1F">
                              <w:rPr>
                                <w:bCs/>
                                <w:color w:val="808080" w:themeColor="background1" w:themeShade="80"/>
                              </w:rPr>
                              <w:t xml:space="preserve">23-07-26 </w:t>
                            </w:r>
                            <w:r w:rsidRPr="00927F1F" w:rsidR="00927F1F">
                              <w:rPr>
                                <w:bCs/>
                                <w:color w:val="808080" w:themeColor="background1" w:themeShade="80"/>
                              </w:rPr>
                              <w:t>Årlig genomgång av blanketten,</w:t>
                            </w:r>
                            <w:r w:rsidR="00927F1F">
                              <w:rPr>
                                <w:bCs/>
                                <w:color w:val="808080" w:themeColor="background1" w:themeShade="80"/>
                              </w:rPr>
                              <w:t xml:space="preserve"> </w:t>
                            </w:r>
                            <w:r w:rsidRPr="00927F1F" w:rsidR="00927F1F">
                              <w:rPr>
                                <w:bCs/>
                                <w:color w:val="808080" w:themeColor="background1" w:themeShade="80"/>
                              </w:rPr>
                              <w:t xml:space="preserve">redaktionella ändringar, </w:t>
                            </w:r>
                            <w:proofErr w:type="spellStart"/>
                            <w:r w:rsidRPr="00927F1F" w:rsidR="00927F1F">
                              <w:rPr>
                                <w:bCs/>
                                <w:color w:val="808080" w:themeColor="background1" w:themeShade="80"/>
                              </w:rPr>
                              <w:t>ompublicering</w:t>
                            </w:r>
                            <w:proofErr w:type="spellEnd"/>
                            <w:r w:rsidRPr="00927F1F" w:rsidR="00927F1F">
                              <w:rPr>
                                <w:bCs/>
                                <w:color w:val="808080" w:themeColor="background1" w:themeShade="80"/>
                              </w:rPr>
                              <w:t>.</w:t>
                            </w:r>
                            <w:r w:rsidR="00927F1F">
                              <w:rPr>
                                <w:bCs/>
                                <w:color w:val="808080" w:themeColor="background1" w:themeShade="80"/>
                              </w:rPr>
                              <w:t xml:space="preserve"> </w:t>
                            </w:r>
                            <w:r w:rsidRPr="00927F1F" w:rsidR="00927F1F">
                              <w:rPr>
                                <w:bCs/>
                                <w:color w:val="808080" w:themeColor="background1" w:themeShade="80"/>
                              </w:rPr>
                              <w:t>Byte av författare.</w:t>
                            </w:r>
                          </w:p>
                          <w:p w:rsidR="00DB2611" w:rsidP="00F13B30" w:rsidRDefault="00DB2611" w14:paraId="0C64899B" w14:textId="77777777">
                            <w:pPr>
                              <w:rPr>
                                <w:bCs/>
                                <w:color w:val="808080" w:themeColor="background1" w:themeShade="80"/>
                              </w:rPr>
                            </w:pPr>
                          </w:p>
                          <w:p w:rsidRPr="00DB2611" w:rsidR="00927F1F" w:rsidP="00F13B30" w:rsidRDefault="00927F1F" w14:paraId="6F1B6848" w14:textId="71BD933F">
                            <w:pPr>
                              <w:rPr>
                                <w:b/>
                                <w:color w:val="808080" w:themeColor="background1" w:themeShade="80"/>
                              </w:rPr>
                            </w:pPr>
                            <w:r w:rsidRPr="00DB2611">
                              <w:rPr>
                                <w:b/>
                                <w:color w:val="808080" w:themeColor="background1" w:themeShade="80"/>
                              </w:rPr>
                              <w:t>Tidigare versionsuppdateringar</w:t>
                            </w:r>
                          </w:p>
                          <w:p w:rsidRPr="00DB2611" w:rsidR="00F13B30" w:rsidP="00F13B30" w:rsidRDefault="00F13B30" w14:paraId="3B8D1368" w14:textId="7C2A93F0">
                            <w:pPr>
                              <w:rPr>
                                <w:b/>
                                <w:bCs/>
                                <w:color w:val="808080" w:themeColor="background1" w:themeShade="80"/>
                              </w:rPr>
                            </w:pPr>
                            <w:r w:rsidRPr="00DB2611">
                              <w:rPr>
                                <w:color w:val="808080" w:themeColor="background1" w:themeShade="80"/>
                              </w:rPr>
                              <w:t xml:space="preserve">Ny som regiongemensam blankett.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w14:anchorId="7583C069">
              <v:shape id="Textruta 4" style="position:absolute;margin-left:-.35pt;margin-top:12.4pt;width:678.75pt;height:2in;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7" filled="f" strokecolor="#4f81bd [3204]"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" w14:anchorId="2BB1A0E7">
                <v:textbox style="mso-fit-shape-to-text:t">
                  <w:txbxContent>
                    <w:p w:rsidR="00F13B30" w:rsidP="00F13B30" w:rsidRDefault="00F13B30" w14:paraId="512C853C" w14:textId="77777777">
                      <w:pPr>
                        <w:rPr>
                          <w:b/>
                        </w:rPr>
                      </w:pPr>
                      <w:r w:rsidRPr="000D181A">
                        <w:rPr>
                          <w:b/>
                        </w:rPr>
                        <w:t>Uppdaterat från föregående version</w:t>
                      </w:r>
                    </w:p>
                    <w:p w:rsidR="004D3425" w:rsidP="00F13B30" w:rsidRDefault="004D3425" w14:paraId="3FDC7BC3" w14:textId="6FDE21B8">
                      <w:pPr>
                        <w:rPr>
                          <w:bCs/>
                          <w:color w:val="808080" w:themeColor="background1" w:themeShade="80"/>
                        </w:rPr>
                      </w:pPr>
                      <w:r w:rsidRPr="00927F1F">
                        <w:rPr>
                          <w:bCs/>
                          <w:color w:val="808080" w:themeColor="background1" w:themeShade="80"/>
                        </w:rPr>
                        <w:t xml:space="preserve">23-07-26 </w:t>
                      </w:r>
                      <w:r w:rsidRPr="00927F1F" w:rsidR="00927F1F">
                        <w:rPr>
                          <w:bCs/>
                          <w:color w:val="808080" w:themeColor="background1" w:themeShade="80"/>
                        </w:rPr>
                        <w:t>Årlig genomgång av blanketten,</w:t>
                      </w:r>
                      <w:r w:rsidR="00927F1F">
                        <w:rPr>
                          <w:bCs/>
                          <w:color w:val="808080" w:themeColor="background1" w:themeShade="80"/>
                        </w:rPr>
                        <w:t xml:space="preserve"> </w:t>
                      </w:r>
                      <w:r w:rsidRPr="00927F1F" w:rsidR="00927F1F">
                        <w:rPr>
                          <w:bCs/>
                          <w:color w:val="808080" w:themeColor="background1" w:themeShade="80"/>
                        </w:rPr>
                        <w:t xml:space="preserve">redaktionella ändringar, </w:t>
                      </w:r>
                      <w:proofErr w:type="spellStart"/>
                      <w:r w:rsidRPr="00927F1F" w:rsidR="00927F1F">
                        <w:rPr>
                          <w:bCs/>
                          <w:color w:val="808080" w:themeColor="background1" w:themeShade="80"/>
                        </w:rPr>
                        <w:t>ompublicering</w:t>
                      </w:r>
                      <w:proofErr w:type="spellEnd"/>
                      <w:r w:rsidRPr="00927F1F" w:rsidR="00927F1F">
                        <w:rPr>
                          <w:bCs/>
                          <w:color w:val="808080" w:themeColor="background1" w:themeShade="80"/>
                        </w:rPr>
                        <w:t>.</w:t>
                      </w:r>
                      <w:r w:rsidR="00927F1F">
                        <w:rPr>
                          <w:bCs/>
                          <w:color w:val="808080" w:themeColor="background1" w:themeShade="80"/>
                        </w:rPr>
                        <w:t xml:space="preserve"> </w:t>
                      </w:r>
                      <w:r w:rsidRPr="00927F1F" w:rsidR="00927F1F">
                        <w:rPr>
                          <w:bCs/>
                          <w:color w:val="808080" w:themeColor="background1" w:themeShade="80"/>
                        </w:rPr>
                        <w:t>Byte av författare.</w:t>
                      </w:r>
                    </w:p>
                    <w:p w:rsidR="00DB2611" w:rsidP="00F13B30" w:rsidRDefault="00DB2611" w14:paraId="0A37501D" w14:textId="77777777">
                      <w:pPr>
                        <w:rPr>
                          <w:bCs/>
                          <w:color w:val="808080" w:themeColor="background1" w:themeShade="80"/>
                        </w:rPr>
                      </w:pPr>
                    </w:p>
                    <w:p w:rsidRPr="00DB2611" w:rsidR="00927F1F" w:rsidP="00F13B30" w:rsidRDefault="00927F1F" w14:paraId="1E1EB1C2" w14:textId="71BD933F">
                      <w:pPr>
                        <w:rPr>
                          <w:b/>
                          <w:color w:val="808080" w:themeColor="background1" w:themeShade="80"/>
                        </w:rPr>
                      </w:pPr>
                      <w:r w:rsidRPr="00DB2611">
                        <w:rPr>
                          <w:b/>
                          <w:color w:val="808080" w:themeColor="background1" w:themeShade="80"/>
                        </w:rPr>
                        <w:t>Tidigare versionsuppdateringar</w:t>
                      </w:r>
                    </w:p>
                    <w:p w:rsidRPr="00DB2611" w:rsidR="00F13B30" w:rsidP="00F13B30" w:rsidRDefault="00F13B30" w14:paraId="6169A272" w14:textId="7C2A93F0">
                      <w:pPr>
                        <w:rPr>
                          <w:b/>
                          <w:bCs/>
                          <w:color w:val="808080" w:themeColor="background1" w:themeShade="80"/>
                        </w:rPr>
                      </w:pPr>
                      <w:r w:rsidRPr="00DB2611">
                        <w:rPr>
                          <w:color w:val="808080" w:themeColor="background1" w:themeShade="80"/>
                        </w:rPr>
                        <w:t xml:space="preserve">Ny som regiongemensam blankett. </w:t>
                      </w:r>
                    </w:p>
                  </w:txbxContent>
                </v:textbox>
                <w10:wrap type="square"/>
              </v:shape>
            </w:pict>
          </mc:Fallback>
        </mc:AlternateContent>
      </w:r>
    </w:p>
    <w:p w:rsidRPr="000C740E" w:rsidR="00F13B30" w:rsidP="00F13B30" w:rsidRDefault="00F13B30" w14:paraId="6D160784" w14:textId="7D76CE49">
      <w:pPr>
        <w:rPr>
          <w:rFonts w:eastAsia="Calibri" w:cs="Times New Roman"/>
          <w:szCs w:val="22"/>
          <w:lang w:eastAsia="en-US"/>
        </w:rPr>
      </w:pPr>
    </w:p>
    <w:p w:rsidRPr="00ED7E47" w:rsidR="00ED7E47" w:rsidP="00ED7E47" w:rsidRDefault="00ED7E47" w14:paraId="5829E123" w14:textId="77777777">
      <w:pPr>
        <w:rPr>
          <w:b/>
          <w:bCs/>
        </w:rPr>
      </w:pPr>
    </w:p>
    <w:p w:rsidRPr="000C740E" w:rsidR="000C740E" w:rsidP="000C740E" w:rsidRDefault="000C740E" w14:paraId="59AEED4E" w14:textId="7098AD9E">
      <w:pPr>
        <w:rPr>
          <w:rFonts w:eastAsia="Calibri" w:cs="Times New Roman"/>
          <w:szCs w:val="22"/>
          <w:lang w:eastAsia="en-US"/>
        </w:rPr>
      </w:pPr>
    </w:p>
    <w:sectPr w:rsidRPr="000C740E" w:rsidR="000C740E" w:rsidSect="00ED7E47">
      <w:headerReference w:type="default" r:id="rId13"/>
      <w:footerReference w:type="default" r:id="rId14"/>
      <w:headerReference w:type="first" r:id="rId15"/>
      <w:pgSz w:w="16838" w:h="11906" w:orient="landscape"/>
      <w:pgMar w:top="1417" w:right="1672" w:bottom="1417"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D7E47" w:rsidP="00332D94" w:rsidRDefault="00ED7E47" w14:paraId="5BA0389A" w14:textId="77777777">
      <w:r>
        <w:separator/>
      </w:r>
    </w:p>
  </w:endnote>
  <w:endnote w:type="continuationSeparator" w:id="0">
    <w:p w:rsidR="00ED7E47" w:rsidP="00332D94" w:rsidRDefault="00ED7E47" w14:paraId="4F3C39AC" w14:textId="77777777">
      <w:r>
        <w:continuationSeparator/>
      </w:r>
    </w:p>
  </w:endnote>
  <w:endnote w:type="continuationNotice" w:id="1">
    <w:p w:rsidR="00B37717" w:rsidRDefault="00B37717" w14:paraId="69220D1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b/>
        <w:sz w:val="20"/>
        <w:szCs w:val="20"/>
      </w:rPr>
      <w:id w:val="1182862179"/>
      <w:docPartObj>
        <w:docPartGallery w:val="Page Numbers (Bottom of Page)"/>
        <w:docPartUnique/>
      </w:docPartObj>
    </w:sdtPr>
    <w:sdtContent>
      <w:sdt>
        <w:sdtPr>
          <w:rPr>
            <w:b/>
            <w:sz w:val="20"/>
            <w:szCs w:val="20"/>
          </w:rPr>
          <w:id w:val="98381352"/>
          <w:docPartObj>
            <w:docPartGallery w:val="Page Numbers (Top of Page)"/>
            <w:docPartUnique/>
          </w:docPartObj>
        </w:sdtPr>
        <w:sdtContent>
          <w:p w:rsidRPr="00936468" w:rsidR="00936468" w:rsidP="00936468" w:rsidRDefault="00936468" w14:paraId="2462BD02" w14:textId="42589105">
            <w:pPr>
              <w:pStyle w:val="Footer"/>
              <w:jc w:val="right"/>
              <w:rPr>
                <w:b/>
                <w:sz w:val="20"/>
                <w:szCs w:val="20"/>
              </w:rPr>
            </w:pPr>
            <w:r w:rsidRPr="00936468">
              <w:rPr>
                <w:b/>
                <w:sz w:val="20"/>
                <w:szCs w:val="20"/>
              </w:rPr>
              <w:t xml:space="preserve">Sida </w:t>
            </w:r>
            <w:r w:rsidRPr="00936468">
              <w:rPr>
                <w:b/>
                <w:bCs/>
                <w:sz w:val="20"/>
                <w:szCs w:val="20"/>
              </w:rPr>
              <w:fldChar w:fldCharType="begin"/>
            </w:r>
            <w:r w:rsidRPr="00936468">
              <w:rPr>
                <w:b/>
                <w:bCs/>
                <w:sz w:val="20"/>
                <w:szCs w:val="20"/>
              </w:rPr>
              <w:instrText>PAGE</w:instrText>
            </w:r>
            <w:r w:rsidRPr="00936468">
              <w:rPr>
                <w:b/>
                <w:bCs/>
                <w:sz w:val="20"/>
                <w:szCs w:val="20"/>
              </w:rPr>
              <w:fldChar w:fldCharType="separate"/>
            </w:r>
            <w:r w:rsidR="00F13B30">
              <w:rPr>
                <w:b/>
                <w:bCs/>
                <w:noProof/>
                <w:sz w:val="20"/>
                <w:szCs w:val="20"/>
              </w:rPr>
              <w:t>1</w:t>
            </w:r>
            <w:r w:rsidRPr="00936468">
              <w:rPr>
                <w:b/>
                <w:bCs/>
                <w:sz w:val="20"/>
                <w:szCs w:val="20"/>
              </w:rPr>
              <w:fldChar w:fldCharType="end"/>
            </w:r>
            <w:r w:rsidRPr="00936468">
              <w:rPr>
                <w:b/>
                <w:sz w:val="20"/>
                <w:szCs w:val="20"/>
              </w:rPr>
              <w:t xml:space="preserve"> av </w:t>
            </w:r>
            <w:r w:rsidRPr="00936468">
              <w:rPr>
                <w:b/>
                <w:bCs/>
                <w:sz w:val="20"/>
                <w:szCs w:val="20"/>
              </w:rPr>
              <w:fldChar w:fldCharType="begin"/>
            </w:r>
            <w:r w:rsidRPr="00936468">
              <w:rPr>
                <w:b/>
                <w:bCs/>
                <w:sz w:val="20"/>
                <w:szCs w:val="20"/>
              </w:rPr>
              <w:instrText>NUMPAGES</w:instrText>
            </w:r>
            <w:r w:rsidRPr="00936468">
              <w:rPr>
                <w:b/>
                <w:bCs/>
                <w:sz w:val="20"/>
                <w:szCs w:val="20"/>
              </w:rPr>
              <w:fldChar w:fldCharType="separate"/>
            </w:r>
            <w:r w:rsidR="00F13B30">
              <w:rPr>
                <w:b/>
                <w:bCs/>
                <w:noProof/>
                <w:sz w:val="20"/>
                <w:szCs w:val="20"/>
              </w:rPr>
              <w:t>2</w:t>
            </w:r>
            <w:r w:rsidRPr="00936468">
              <w:rPr>
                <w:b/>
                <w:bCs/>
                <w:sz w:val="20"/>
                <w:szCs w:val="20"/>
              </w:rPr>
              <w:fldChar w:fldCharType="end"/>
            </w:r>
          </w:p>
        </w:sdtContent>
      </w:sdt>
    </w:sdtContent>
  </w:sdt>
  <w:p w:rsidR="006D3AD3" w:rsidRDefault="006D3AD3" w14:paraId="7AF9B55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D7E47" w:rsidP="00332D94" w:rsidRDefault="00ED7E47" w14:paraId="2D163265" w14:textId="77777777">
      <w:r>
        <w:separator/>
      </w:r>
    </w:p>
  </w:footnote>
  <w:footnote w:type="continuationSeparator" w:id="0">
    <w:p w:rsidR="00ED7E47" w:rsidP="00332D94" w:rsidRDefault="00ED7E47" w14:paraId="333BF5E2" w14:textId="77777777">
      <w:r>
        <w:continuationSeparator/>
      </w:r>
    </w:p>
  </w:footnote>
  <w:footnote w:type="continuationNotice" w:id="1">
    <w:p w:rsidR="00B37717" w:rsidRDefault="00B37717" w14:paraId="32DA8C2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16du wp14">
  <w:p w:rsidR="002E0A96" w:rsidP="00332D94" w:rsidRDefault="002E0A96" w14:paraId="5ACFC98B" w14:textId="77777777">
    <w:pPr>
      <w:pStyle w:val="Header"/>
    </w:pPr>
    <w:r>
      <w:rPr>
        <w:noProof/>
      </w:rPr>
      <mc:AlternateContent>
        <mc:Choice Requires="wps">
          <w:drawing>
            <wp:anchor distT="0" distB="0" distL="114300" distR="114300" simplePos="0" relativeHeight="251658241" behindDoc="0" locked="0" layoutInCell="1" allowOverlap="1" wp14:anchorId="75AF795F" wp14:editId="67D03815">
              <wp:simplePos x="0" y="0"/>
              <wp:positionH relativeFrom="column">
                <wp:posOffset>4800600</wp:posOffset>
              </wp:positionH>
              <wp:positionV relativeFrom="paragraph">
                <wp:posOffset>-197485</wp:posOffset>
              </wp:positionV>
              <wp:extent cx="795655" cy="173990"/>
              <wp:effectExtent l="0" t="0" r="0" b="0"/>
              <wp:wrapNone/>
              <wp:docPr id="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03F7D4B">
            <v:rect id="Rektangel 2" style="position:absolute;margin-left:378pt;margin-top:-15.55pt;width:62.65pt;height:1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6A712A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16du wp14">
  <w:p w:rsidR="002E0A96" w:rsidP="00332D94" w:rsidRDefault="002E0A96" w14:paraId="4020CCFD" w14:textId="77777777">
    <w:pPr>
      <w:pStyle w:val="Header"/>
      <w:rPr>
        <w:szCs w:val="24"/>
      </w:rPr>
    </w:pPr>
    <w:r>
      <w:rPr>
        <w:noProof/>
      </w:rPr>
      <mc:AlternateContent>
        <mc:Choice Requires="wps">
          <w:drawing>
            <wp:anchor distT="0" distB="0" distL="114300" distR="114300" simplePos="0" relativeHeight="251658240" behindDoc="0" locked="0" layoutInCell="1" allowOverlap="1" wp14:anchorId="3A046029" wp14:editId="54E9D943">
              <wp:simplePos x="0" y="0"/>
              <wp:positionH relativeFrom="column">
                <wp:posOffset>4800600</wp:posOffset>
              </wp:positionH>
              <wp:positionV relativeFrom="paragraph">
                <wp:posOffset>-197485</wp:posOffset>
              </wp:positionV>
              <wp:extent cx="795655" cy="173990"/>
              <wp:effectExtent l="0" t="0" r="0" b="0"/>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F301190">
            <v:rect id="Rektangel 1" style="position:absolute;margin-left:378pt;margin-top:-15.55pt;width:62.65pt;height:1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382BB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"/>
          </w:pict>
        </mc:Fallback>
      </mc:AlternateContent>
    </w:r>
  </w:p>
  <w:p w:rsidR="002E0A96" w:rsidP="00332D94" w:rsidRDefault="002E0A96" w14:paraId="4564EA77" w14:textId="77777777">
    <w:pPr>
      <w:pStyle w:val="Header"/>
    </w:pPr>
  </w:p>
  <w:p w:rsidR="002E0A96" w:rsidP="00332D94" w:rsidRDefault="002E0A96" w14:paraId="4B83A7EE" w14:textId="77777777">
    <w:pPr>
      <w:pStyle w:val="Header"/>
    </w:pPr>
  </w:p>
  <w:p w:rsidR="002E0A96" w:rsidP="00332D94" w:rsidRDefault="002E0A96" w14:paraId="14CE20F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A726FF"/>
    <w:multiLevelType w:val="hybridMultilevel"/>
    <w:tmpl w:val="802EEDD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43D86CC4"/>
    <w:multiLevelType w:val="singleLevel"/>
    <w:tmpl w:val="1CC88198"/>
    <w:lvl w:ilvl="0">
      <w:numFmt w:val="bullet"/>
      <w:lvlText w:val="-"/>
      <w:lvlJc w:val="left"/>
      <w:pPr>
        <w:tabs>
          <w:tab w:val="num" w:pos="360"/>
        </w:tabs>
        <w:ind w:left="360" w:hanging="360"/>
      </w:pPr>
      <w:rPr>
        <w:rFonts w:hint="default" w:ascii="Times New Roman" w:hAnsi="Times New Roman"/>
      </w:rPr>
    </w:lvl>
  </w:abstractNum>
  <w:abstractNum w:abstractNumId="2" w15:restartNumberingAfterBreak="0">
    <w:nsid w:val="46A32B89"/>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3" w15:restartNumberingAfterBreak="0">
    <w:nsid w:val="501B6965"/>
    <w:multiLevelType w:val="hybridMultilevel"/>
    <w:tmpl w:val="EE26EAC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4" w15:restartNumberingAfterBreak="0">
    <w:nsid w:val="50C96CC4"/>
    <w:multiLevelType w:val="hybridMultilevel"/>
    <w:tmpl w:val="E314182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5" w15:restartNumberingAfterBreak="0">
    <w:nsid w:val="5FFC1795"/>
    <w:multiLevelType w:val="hybridMultilevel"/>
    <w:tmpl w:val="BFA4AA0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6" w15:restartNumberingAfterBreak="0">
    <w:nsid w:val="62CA296C"/>
    <w:multiLevelType w:val="hybridMultilevel"/>
    <w:tmpl w:val="86C47040"/>
    <w:lvl w:ilvl="0" w:tplc="041D0001">
      <w:start w:val="1"/>
      <w:numFmt w:val="bullet"/>
      <w:lvlText w:val=""/>
      <w:lvlJc w:val="left"/>
      <w:pPr>
        <w:ind w:left="1080" w:hanging="360"/>
      </w:pPr>
      <w:rPr>
        <w:rFonts w:hint="default" w:ascii="Symbol" w:hAnsi="Symbol"/>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7" w15:restartNumberingAfterBreak="0">
    <w:nsid w:val="6C7873CE"/>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8" w15:restartNumberingAfterBreak="0">
    <w:nsid w:val="747C0790"/>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9" w15:restartNumberingAfterBreak="0">
    <w:nsid w:val="7C1632FF"/>
    <w:multiLevelType w:val="hybridMultilevel"/>
    <w:tmpl w:val="4C5E019C"/>
    <w:lvl w:ilvl="0" w:tplc="C08C3B94">
      <w:start w:val="1"/>
      <w:numFmt w:val="bullet"/>
      <w:pStyle w:val="ListParagraph"/>
      <w:lvlText w:val=""/>
      <w:lvlJc w:val="left"/>
      <w:pPr>
        <w:ind w:left="1440" w:hanging="360"/>
      </w:pPr>
      <w:rPr>
        <w:rFonts w:hint="default" w:ascii="Symbol" w:hAnsi="Symbol"/>
      </w:rPr>
    </w:lvl>
    <w:lvl w:ilvl="1" w:tplc="041D0003" w:tentative="1">
      <w:start w:val="1"/>
      <w:numFmt w:val="bullet"/>
      <w:lvlText w:val="o"/>
      <w:lvlJc w:val="left"/>
      <w:pPr>
        <w:ind w:left="2160" w:hanging="360"/>
      </w:pPr>
      <w:rPr>
        <w:rFonts w:hint="default" w:ascii="Courier New" w:hAnsi="Courier New" w:cs="Courier New"/>
      </w:rPr>
    </w:lvl>
    <w:lvl w:ilvl="2" w:tplc="041D0005" w:tentative="1">
      <w:start w:val="1"/>
      <w:numFmt w:val="bullet"/>
      <w:lvlText w:val=""/>
      <w:lvlJc w:val="left"/>
      <w:pPr>
        <w:ind w:left="2880" w:hanging="360"/>
      </w:pPr>
      <w:rPr>
        <w:rFonts w:hint="default" w:ascii="Wingdings" w:hAnsi="Wingdings"/>
      </w:rPr>
    </w:lvl>
    <w:lvl w:ilvl="3" w:tplc="041D0001" w:tentative="1">
      <w:start w:val="1"/>
      <w:numFmt w:val="bullet"/>
      <w:lvlText w:val=""/>
      <w:lvlJc w:val="left"/>
      <w:pPr>
        <w:ind w:left="3600" w:hanging="360"/>
      </w:pPr>
      <w:rPr>
        <w:rFonts w:hint="default" w:ascii="Symbol" w:hAnsi="Symbol"/>
      </w:rPr>
    </w:lvl>
    <w:lvl w:ilvl="4" w:tplc="041D0003" w:tentative="1">
      <w:start w:val="1"/>
      <w:numFmt w:val="bullet"/>
      <w:lvlText w:val="o"/>
      <w:lvlJc w:val="left"/>
      <w:pPr>
        <w:ind w:left="4320" w:hanging="360"/>
      </w:pPr>
      <w:rPr>
        <w:rFonts w:hint="default" w:ascii="Courier New" w:hAnsi="Courier New" w:cs="Courier New"/>
      </w:rPr>
    </w:lvl>
    <w:lvl w:ilvl="5" w:tplc="041D0005" w:tentative="1">
      <w:start w:val="1"/>
      <w:numFmt w:val="bullet"/>
      <w:lvlText w:val=""/>
      <w:lvlJc w:val="left"/>
      <w:pPr>
        <w:ind w:left="5040" w:hanging="360"/>
      </w:pPr>
      <w:rPr>
        <w:rFonts w:hint="default" w:ascii="Wingdings" w:hAnsi="Wingdings"/>
      </w:rPr>
    </w:lvl>
    <w:lvl w:ilvl="6" w:tplc="041D0001" w:tentative="1">
      <w:start w:val="1"/>
      <w:numFmt w:val="bullet"/>
      <w:lvlText w:val=""/>
      <w:lvlJc w:val="left"/>
      <w:pPr>
        <w:ind w:left="5760" w:hanging="360"/>
      </w:pPr>
      <w:rPr>
        <w:rFonts w:hint="default" w:ascii="Symbol" w:hAnsi="Symbol"/>
      </w:rPr>
    </w:lvl>
    <w:lvl w:ilvl="7" w:tplc="041D0003" w:tentative="1">
      <w:start w:val="1"/>
      <w:numFmt w:val="bullet"/>
      <w:lvlText w:val="o"/>
      <w:lvlJc w:val="left"/>
      <w:pPr>
        <w:ind w:left="6480" w:hanging="360"/>
      </w:pPr>
      <w:rPr>
        <w:rFonts w:hint="default" w:ascii="Courier New" w:hAnsi="Courier New" w:cs="Courier New"/>
      </w:rPr>
    </w:lvl>
    <w:lvl w:ilvl="8" w:tplc="041D0005" w:tentative="1">
      <w:start w:val="1"/>
      <w:numFmt w:val="bullet"/>
      <w:lvlText w:val=""/>
      <w:lvlJc w:val="left"/>
      <w:pPr>
        <w:ind w:left="7200" w:hanging="360"/>
      </w:pPr>
      <w:rPr>
        <w:rFonts w:hint="default" w:ascii="Wingdings" w:hAnsi="Wingdings"/>
      </w:rPr>
    </w:lvl>
  </w:abstractNum>
  <w:abstractNum w:abstractNumId="10" w15:restartNumberingAfterBreak="0">
    <w:nsid w:val="7EF73064"/>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num w:numId="1" w16cid:durableId="1117724514">
    <w:abstractNumId w:val="7"/>
  </w:num>
  <w:num w:numId="2" w16cid:durableId="1225066135">
    <w:abstractNumId w:val="10"/>
  </w:num>
  <w:num w:numId="3" w16cid:durableId="1416589622">
    <w:abstractNumId w:val="8"/>
  </w:num>
  <w:num w:numId="4" w16cid:durableId="1111166566">
    <w:abstractNumId w:val="1"/>
  </w:num>
  <w:num w:numId="5" w16cid:durableId="539980938">
    <w:abstractNumId w:val="2"/>
  </w:num>
  <w:num w:numId="6" w16cid:durableId="1074621164">
    <w:abstractNumId w:val="6"/>
  </w:num>
  <w:num w:numId="7" w16cid:durableId="642854835">
    <w:abstractNumId w:val="0"/>
  </w:num>
  <w:num w:numId="8" w16cid:durableId="1202086874">
    <w:abstractNumId w:val="3"/>
  </w:num>
  <w:num w:numId="9" w16cid:durableId="189609900">
    <w:abstractNumId w:val="5"/>
  </w:num>
  <w:num w:numId="10" w16cid:durableId="1596553601">
    <w:abstractNumId w:val="9"/>
  </w:num>
  <w:num w:numId="11" w16cid:durableId="1037463691">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201D6"/>
    <w:rsid w:val="000443AD"/>
    <w:rsid w:val="00087B68"/>
    <w:rsid w:val="000B0C89"/>
    <w:rsid w:val="000C740E"/>
    <w:rsid w:val="000F6828"/>
    <w:rsid w:val="00151CC1"/>
    <w:rsid w:val="00172424"/>
    <w:rsid w:val="0018206E"/>
    <w:rsid w:val="00225E0B"/>
    <w:rsid w:val="00246F62"/>
    <w:rsid w:val="002567F9"/>
    <w:rsid w:val="00271080"/>
    <w:rsid w:val="002A09FE"/>
    <w:rsid w:val="002D0241"/>
    <w:rsid w:val="002E0A96"/>
    <w:rsid w:val="002E653A"/>
    <w:rsid w:val="00332D94"/>
    <w:rsid w:val="003A2FF6"/>
    <w:rsid w:val="003C5B41"/>
    <w:rsid w:val="003E537C"/>
    <w:rsid w:val="00405C21"/>
    <w:rsid w:val="00406C20"/>
    <w:rsid w:val="004A4717"/>
    <w:rsid w:val="004D3425"/>
    <w:rsid w:val="00502956"/>
    <w:rsid w:val="0051354B"/>
    <w:rsid w:val="005140DE"/>
    <w:rsid w:val="0057164D"/>
    <w:rsid w:val="005A5094"/>
    <w:rsid w:val="00614116"/>
    <w:rsid w:val="00633C84"/>
    <w:rsid w:val="00647E41"/>
    <w:rsid w:val="006534D8"/>
    <w:rsid w:val="00677C69"/>
    <w:rsid w:val="00696200"/>
    <w:rsid w:val="006D3AD3"/>
    <w:rsid w:val="006F5686"/>
    <w:rsid w:val="00713D71"/>
    <w:rsid w:val="0074069B"/>
    <w:rsid w:val="0075659A"/>
    <w:rsid w:val="008C2342"/>
    <w:rsid w:val="009004BF"/>
    <w:rsid w:val="00907A4A"/>
    <w:rsid w:val="00923874"/>
    <w:rsid w:val="00927F1F"/>
    <w:rsid w:val="00936468"/>
    <w:rsid w:val="00940ED2"/>
    <w:rsid w:val="00976C47"/>
    <w:rsid w:val="009806F9"/>
    <w:rsid w:val="00990583"/>
    <w:rsid w:val="009920B1"/>
    <w:rsid w:val="009D5FFA"/>
    <w:rsid w:val="009F76CD"/>
    <w:rsid w:val="00A33719"/>
    <w:rsid w:val="00A34589"/>
    <w:rsid w:val="00A82FF6"/>
    <w:rsid w:val="00AA19F3"/>
    <w:rsid w:val="00AB0079"/>
    <w:rsid w:val="00AB14D2"/>
    <w:rsid w:val="00AF1A4E"/>
    <w:rsid w:val="00B0617F"/>
    <w:rsid w:val="00B2053F"/>
    <w:rsid w:val="00B2523E"/>
    <w:rsid w:val="00B37717"/>
    <w:rsid w:val="00BD31C6"/>
    <w:rsid w:val="00C02D7C"/>
    <w:rsid w:val="00C1580D"/>
    <w:rsid w:val="00C43323"/>
    <w:rsid w:val="00C91A96"/>
    <w:rsid w:val="00CB3BB1"/>
    <w:rsid w:val="00D67040"/>
    <w:rsid w:val="00D7698A"/>
    <w:rsid w:val="00D96B8E"/>
    <w:rsid w:val="00DB2611"/>
    <w:rsid w:val="00DD12E6"/>
    <w:rsid w:val="00DF0718"/>
    <w:rsid w:val="00E03E34"/>
    <w:rsid w:val="00EB697B"/>
    <w:rsid w:val="00ED7E47"/>
    <w:rsid w:val="00F01D75"/>
    <w:rsid w:val="00F13B30"/>
    <w:rsid w:val="00F33AE9"/>
    <w:rsid w:val="00F714C0"/>
    <w:rsid w:val="7FD506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A63BD67"/>
  <w15:docId w15:val="{FA0DC80B-A69B-4CD5-81EC-19B0EA5906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96B8E"/>
    <w:rPr>
      <w:rFonts w:ascii="Arial" w:hAnsi="Arial" w:cs="Arial"/>
      <w:sz w:val="22"/>
      <w:szCs w:val="26"/>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SidfotChar" w:customStyle="1">
    <w:name w:val="Sidfot Char"/>
    <w:link w:val="footer0"/>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styleId="BallongtextChar" w:customStyle="1">
    <w:name w:val="Ballongtext Char"/>
    <w:link w:val="BalloonText0"/>
    <w:rsid w:val="009F76CD"/>
    <w:rPr>
      <w:rFonts w:ascii="Tahoma" w:hAnsi="Tahoma" w:cs="Tahoma"/>
      <w:sz w:val="16"/>
      <w:szCs w:val="16"/>
    </w:rPr>
  </w:style>
  <w:style w:type="table" w:styleId="TableGrid">
    <w:name w:val="Table Grid"/>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styleId="RubrikChar" w:customStyle="1">
    <w:name w:val="Rubrik Char"/>
    <w:link w:val="Title0"/>
    <w:rsid w:val="00D96B8E"/>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FooterChar" w:customStyle="1">
    <w:name w:val="Footer Char"/>
    <w:link w:val="Footer"/>
    <w:uiPriority w:val="99"/>
    <w:rsid w:val="00633C84"/>
  </w:style>
  <w:style w:type="character" w:styleId="BalloonTextChar" w:customStyle="1">
    <w:name w:val="Balloon Text Char"/>
    <w:link w:val="BalloonText"/>
    <w:rsid w:val="009F76CD"/>
    <w:rPr>
      <w:rFonts w:ascii="Tahoma" w:hAnsi="Tahoma" w:cs="Tahoma"/>
      <w:sz w:val="16"/>
      <w:szCs w:val="16"/>
    </w:rPr>
  </w:style>
  <w:style w:type="character" w:styleId="TitleChar" w:customStyle="1">
    <w:name w:val="Title Char"/>
    <w:link w:val="Title"/>
    <w:rsid w:val="00E71832"/>
    <w:rPr>
      <w:rFonts w:ascii="Arial" w:hAnsi="Arial" w:cs="Arial"/>
      <w:b/>
      <w:sz w:val="32"/>
      <w:szCs w:val="40"/>
    </w:r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 w:type="paragraph" w:styleId="heading10" w:customStyle="1">
    <w:name w:val="heading 10"/>
    <w:basedOn w:val="ListParagraph0"/>
    <w:next w:val="Normal"/>
    <w:link w:val="Rubrik1Char"/>
    <w:qFormat/>
    <w:rsid w:val="00A479E9"/>
    <w:pPr>
      <w:numPr>
        <w:numId w:val="0"/>
      </w:numPr>
      <w:spacing w:line="276" w:lineRule="auto"/>
      <w:contextualSpacing w:val="0"/>
      <w:outlineLvl w:val="0"/>
    </w:pPr>
    <w:rPr>
      <w:rFonts w:cs="Arial"/>
      <w:b/>
      <w:sz w:val="26"/>
      <w:szCs w:val="28"/>
    </w:rPr>
  </w:style>
  <w:style w:type="paragraph" w:styleId="heading20" w:customStyle="1">
    <w:name w:val="heading 20"/>
    <w:basedOn w:val="Normal"/>
    <w:next w:val="Normal"/>
    <w:qFormat/>
    <w:rsid w:val="00BD0566"/>
    <w:pPr>
      <w:keepNext/>
      <w:outlineLvl w:val="1"/>
    </w:pPr>
    <w:rPr>
      <w:b/>
    </w:rPr>
  </w:style>
  <w:style w:type="paragraph" w:styleId="heading30" w:customStyle="1">
    <w:name w:val="heading 30"/>
    <w:basedOn w:val="Normal"/>
    <w:next w:val="Normal"/>
    <w:qFormat/>
    <w:pPr>
      <w:keepNext/>
      <w:outlineLvl w:val="2"/>
    </w:pPr>
  </w:style>
  <w:style w:type="character" w:styleId="DefaultParagraphFont0" w:customStyle="1">
    <w:name w:val="Default Paragraph Font0"/>
    <w:uiPriority w:val="1"/>
    <w:semiHidden/>
    <w:unhideWhenUsed/>
  </w:style>
  <w:style w:type="table" w:styleId="NormalTable0" w:customStyle="1">
    <w:name w:val="Normal Table0"/>
    <w:uiPriority w:val="99"/>
    <w:semiHidden/>
    <w:unhideWhenUsed/>
    <w:tblPr>
      <w:tblInd w:w="0" w:type="dxa"/>
      <w:tblCellMar>
        <w:top w:w="0" w:type="dxa"/>
        <w:left w:w="108" w:type="dxa"/>
        <w:bottom w:w="0" w:type="dxa"/>
        <w:right w:w="108" w:type="dxa"/>
      </w:tblCellMar>
    </w:tblPr>
  </w:style>
  <w:style w:type="numbering" w:styleId="NoList0" w:customStyle="1">
    <w:name w:val="No List0"/>
    <w:uiPriority w:val="99"/>
    <w:semiHidden/>
    <w:unhideWhenUsed/>
  </w:style>
  <w:style w:type="paragraph" w:styleId="header0" w:customStyle="1">
    <w:name w:val="header0"/>
    <w:basedOn w:val="Normal"/>
    <w:link w:val="SidhuvudChar"/>
    <w:uiPriority w:val="99"/>
    <w:pPr>
      <w:tabs>
        <w:tab w:val="center" w:pos="4536"/>
        <w:tab w:val="right" w:pos="9072"/>
      </w:tabs>
    </w:pPr>
  </w:style>
  <w:style w:type="paragraph" w:styleId="footer0" w:customStyle="1">
    <w:name w:val="footer0"/>
    <w:basedOn w:val="Normal"/>
    <w:link w:val="SidfotChar"/>
    <w:uiPriority w:val="99"/>
    <w:pPr>
      <w:tabs>
        <w:tab w:val="center" w:pos="4536"/>
        <w:tab w:val="right" w:pos="9072"/>
      </w:tabs>
    </w:pPr>
  </w:style>
  <w:style w:type="paragraph" w:styleId="ListParagraph0" w:customStyle="1">
    <w:name w:val="List Paragraph0"/>
    <w:basedOn w:val="Normal"/>
    <w:uiPriority w:val="34"/>
    <w:qFormat/>
    <w:rsid w:val="00BD0566"/>
    <w:pPr>
      <w:numPr>
        <w:numId w:val="10"/>
      </w:numPr>
      <w:ind w:left="1434" w:hanging="357"/>
      <w:contextualSpacing/>
    </w:pPr>
    <w:rPr>
      <w:rFonts w:eastAsia="Calibri" w:cs="Times New Roman"/>
      <w:szCs w:val="22"/>
      <w:lang w:eastAsia="en-US"/>
    </w:rPr>
  </w:style>
  <w:style w:type="paragraph" w:styleId="BalloonText0" w:customStyle="1">
    <w:name w:val="Balloon Text0"/>
    <w:basedOn w:val="Normal"/>
    <w:link w:val="BallongtextChar"/>
    <w:rsid w:val="009F76CD"/>
    <w:rPr>
      <w:rFonts w:ascii="Tahoma" w:hAnsi="Tahoma" w:cs="Tahoma"/>
      <w:sz w:val="16"/>
      <w:szCs w:val="16"/>
    </w:rPr>
  </w:style>
  <w:style w:type="table" w:styleId="TableGrid0" w:customStyle="1">
    <w:name w:val="Table Grid0"/>
    <w:basedOn w:val="NormalTable0"/>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0" w:customStyle="1">
    <w:name w:val="Hyperlink0"/>
    <w:uiPriority w:val="99"/>
    <w:unhideWhenUsed/>
    <w:rsid w:val="00647E41"/>
    <w:rPr>
      <w:color w:val="0000FF"/>
      <w:u w:val="single"/>
    </w:rPr>
  </w:style>
  <w:style w:type="paragraph" w:styleId="NormalWeb0" w:customStyle="1">
    <w:name w:val="Normal (Web)0"/>
    <w:basedOn w:val="Normal"/>
    <w:uiPriority w:val="99"/>
    <w:unhideWhenUsed/>
    <w:rsid w:val="00647E41"/>
    <w:pPr>
      <w:spacing w:before="100" w:beforeAutospacing="1" w:after="100" w:afterAutospacing="1"/>
    </w:pPr>
    <w:rPr>
      <w:szCs w:val="24"/>
    </w:rPr>
  </w:style>
  <w:style w:type="paragraph" w:styleId="Title0" w:customStyle="1">
    <w:name w:val="Title0"/>
    <w:basedOn w:val="heading20"/>
    <w:next w:val="Normal"/>
    <w:link w:val="RubrikChar"/>
    <w:qFormat/>
    <w:rsid w:val="00E71832"/>
    <w:rPr>
      <w:sz w:val="32"/>
      <w:szCs w:val="40"/>
    </w:rPr>
  </w:style>
  <w:style w:type="paragraph" w:styleId="TOCHeading0" w:customStyle="1">
    <w:name w:val="TOC Heading0"/>
    <w:basedOn w:val="heading10"/>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0" w:customStyle="1">
    <w:name w:val="toc 20"/>
    <w:basedOn w:val="Normal"/>
    <w:next w:val="Normal"/>
    <w:autoRedefine/>
    <w:uiPriority w:val="39"/>
    <w:rsid w:val="00332D94"/>
    <w:pPr>
      <w:ind w:left="260"/>
    </w:pPr>
  </w:style>
  <w:style w:type="paragraph" w:styleId="toc10" w:customStyle="1">
    <w:name w:val="toc 10"/>
    <w:basedOn w:val="Normal"/>
    <w:next w:val="Normal"/>
    <w:autoRedefine/>
    <w:uiPriority w:val="39"/>
    <w:rsid w:val="008160E0"/>
    <w:pPr>
      <w:tabs>
        <w:tab w:val="right" w:leader="dot" w:pos="4171"/>
      </w:tabs>
    </w:pPr>
    <w:rPr>
      <w:noProof/>
      <w:color w:val="1F497D" w:themeColor="text2"/>
      <w:sz w:val="20"/>
      <w:u w:val="single"/>
    </w:rPr>
  </w:style>
  <w:style w:type="character" w:styleId="Rubrik1Char" w:customStyle="1">
    <w:name w:val="Rubrik 1 Char"/>
    <w:basedOn w:val="DefaultParagraphFont0"/>
    <w:link w:val="heading10"/>
    <w:rsid w:val="00A479E9"/>
    <w:rPr>
      <w:rFonts w:ascii="Arial" w:hAnsi="Arial" w:eastAsia="Calibri" w:cs="Arial"/>
      <w:b/>
      <w:sz w:val="26"/>
      <w:szCs w:val="28"/>
      <w:lang w:eastAsia="en-US"/>
    </w:rPr>
  </w:style>
  <w:style w:type="character" w:styleId="SidhuvudChar" w:customStyle="1">
    <w:name w:val="Sidhuvud Char"/>
    <w:basedOn w:val="DefaultParagraphFont0"/>
    <w:link w:val="header0"/>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s://rh.sharepoint.com/sites/Kvalitet/ODMPublished/RH-12066/L%C3%A4kemedel%20-%20ordination%20enligt%20generella%20direktiv%20HS.docx"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TaxCatchAll xmlns="d7020d13-187d-4fc8-9816-bd01783b86ee">
      <Value>82</Value>
      <Value>18</Value>
      <Value>129</Value>
      <Value>109</Value>
      <Value>4</Value>
      <Value>3</Value>
      <Value>1</Value>
    </TaxCatchAll>
    <FSCD_DocumentTypeTags xmlns="a97f9b0c-1ea2-4ed0-8c65-79406306dd43">
      <Terms xmlns="http://schemas.microsoft.com/office/infopath/2007/PartnerControls">
        <TermInfo xmlns="http://schemas.microsoft.com/office/infopath/2007/PartnerControls">
          <TermName xmlns="http://schemas.microsoft.com/office/infopath/2007/PartnerControls">Blankett</TermName>
          <TermId xmlns="http://schemas.microsoft.com/office/infopath/2007/PartnerControls">bffdd78a-4a43-43f6-bebc-861377f1dca0</TermId>
        </TermInfo>
      </Terms>
    </FSCD_DocumentTypeTags>
    <p1e9ccd9b20d4fab85d74672db66e676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p1e9ccd9b20d4fab85d74672db66e676>
    <FSCD_DocumentOwner xmlns="d7020d13-187d-4fc8-9816-bd01783b86ee">
      <UserInfo>
        <DisplayName>Andersson Petra RK HÄLSO- OCH SJUKVÅRD</DisplayName>
        <AccountId>21</AccountId>
        <AccountType/>
      </UserInfo>
    </FSCD_DocumentOwner>
    <h6ab2a5abff6404c9593f35621273eff xmlns="d7020d13-187d-4fc8-9816-bd01783b86ee">
      <Terms xmlns="http://schemas.microsoft.com/office/infopath/2007/PartnerControls">
        <TermInfo xmlns="http://schemas.microsoft.com/office/infopath/2007/PartnerControls">
          <TermName xmlns="http://schemas.microsoft.com/office/infopath/2007/PartnerControls">Läkemedel</TermName>
          <TermId xmlns="http://schemas.microsoft.com/office/infopath/2007/PartnerControls">09c10964-c0c3-4353-81ca-3b60364e9927</TermId>
        </TermInfo>
        <TermInfo xmlns="http://schemas.microsoft.com/office/infopath/2007/PartnerControls">
          <TermName xmlns="http://schemas.microsoft.com/office/infopath/2007/PartnerControls">NCS Läkemedelsmodul</TermName>
          <TermId xmlns="http://schemas.microsoft.com/office/infopath/2007/PartnerControls">ace1266a-7f1d-49a1-97cf-63bd15534611</TermId>
        </TermInfo>
        <TermInfo xmlns="http://schemas.microsoft.com/office/infopath/2007/PartnerControls">
          <TermName xmlns="http://schemas.microsoft.com/office/infopath/2007/PartnerControls">Läkemedelshantering</TermName>
          <TermId xmlns="http://schemas.microsoft.com/office/infopath/2007/PartnerControls">468b2029-8c61-4d81-be4b-0281a10dade7</TermId>
        </TermInfo>
      </Terms>
    </h6ab2a5abff6404c9593f35621273eff>
    <kf1301b668f444f7a4ebe1a6240553c9 xmlns="d7020d13-187d-4fc8-9816-bd01783b86ee">
      <Terms xmlns="http://schemas.microsoft.com/office/infopath/2007/PartnerControls"/>
    </kf1301b668f444f7a4ebe1a6240553c9>
    <RHI_AppliesToOrganizationString xmlns="d7020d13-187d-4fc8-9816-bd01783b86ee">Region Halland</RHI_AppliesToOrganizationString>
    <n434ae7090044749a7747789e02b7a77 xmlns="d7020d13-187d-4fc8-9816-bd01783b86ee">
      <Terms xmlns="http://schemas.microsoft.com/office/infopath/2007/PartnerControls">
        <TermInfo xmlns="http://schemas.microsoft.com/office/infopath/2007/PartnerControls">
          <TermName xmlns="http://schemas.microsoft.com/office/infopath/2007/PartnerControls">301. Verksamhet och processer / Patient</TermName>
          <TermId xmlns="http://schemas.microsoft.com/office/infopath/2007/PartnerControls">84526150-edc8-4087-b73c-996e0eb8b0a1</TermId>
        </TermInfo>
      </Terms>
    </n434ae7090044749a7747789e02b7a77>
    <RHI_ReviewersMulti xmlns="d7020d13-187d-4fc8-9816-bd01783b86ee">
      <UserInfo>
        <DisplayName/>
        <AccountId xsi:nil="true"/>
        <AccountType/>
      </UserInfo>
    </RHI_ReviewersMulti>
    <FSCD_DocumentIssuer xmlns="d7020d13-187d-4fc8-9816-bd01783b86ee">
      <UserInfo>
        <DisplayName>Landelius Linda RK HÄLSO- OCH SJUKVÅRD</DisplayName>
        <AccountId>86</AccountId>
        <AccountType/>
      </UserInfo>
    </FSCD_DocumentIssuer>
    <RHI_CoAuthorsMulti xmlns="d7020d13-187d-4fc8-9816-bd01783b86ee">
      <UserInfo>
        <DisplayName>131</DisplayName>
        <AccountId>131</AccountId>
        <AccountType/>
      </UserInfo>
    </RHI_CoAuthorsMulti>
    <FSCD_PublishingInfo xmlns="d7020d13-187d-4fc8-9816-bd01783b86ee">Publicerad</FSCD_PublishingInfo>
    <e0849bedd3a249eb9d115151127e3d17 xmlns="d7020d13-187d-4fc8-9816-bd01783b86ee">
      <Terms xmlns="http://schemas.microsoft.com/office/infopath/2007/PartnerControls">
        <TermInfo xmlns="http://schemas.microsoft.com/office/infopath/2007/PartnerControls">
          <TermName xmlns="http://schemas.microsoft.com/office/infopath/2007/PartnerControls">Hälso- och sjukvårdsdirektör</TermName>
          <TermId xmlns="http://schemas.microsoft.com/office/infopath/2007/PartnerControls">88a42f71-2423-4191-94cd-48b5a933efeb</TermId>
        </TermInfo>
      </Terms>
    </e0849bedd3a249eb9d115151127e3d17>
    <RHI_ApproverDisplay xmlns="d7020d13-187d-4fc8-9816-bd01783b86ee">Hälso- och sjukvårdsdirektör</RHI_ApproverDisplay>
    <RHI_ApprovedDate xmlns="d7020d13-187d-4fc8-9816-bd01783b86ee">2018-07-19T22:00:00+00:00</RHI_ApprovedDate>
    <FSCD_Source xmlns="d7020d13-187d-4fc8-9816-bd01783b86ee">92a44bcc-de74-480a-987b-0f08d5337d44#e79df2dc-2a29-408a-a817-2f5ed3f46219</FSCD_Source>
    <FSCD_DocumentEdition xmlns="d7020d13-187d-4fc8-9816-bd01783b86ee">7</FSCD_DocumentEdition>
    <FSCD_ApprovedBy xmlns="d7020d13-187d-4fc8-9816-bd01783b86ee">
      <UserInfo>
        <DisplayName/>
        <AccountId>50</AccountId>
        <AccountType/>
      </UserInfo>
    </FSCD_ApprovedBy>
    <FSCD_DocumentId xmlns="d7020d13-187d-4fc8-9816-bd01783b86ee">be185652-e052-4eb7-b079-03af96094c82</FSCD_DocumentId>
    <FSCD_IsPublished xmlns="d7020d13-187d-4fc8-9816-bd01783b86ee">7.0</FSCD_IsPublished>
    <PublishingExpirationDate xmlns="a97f9b0c-1ea2-4ed0-8c65-79406306dd43" xsi:nil="true"/>
    <PublishingStartDate xmlns="a97f9b0c-1ea2-4ed0-8c65-79406306dd43" xsi:nil="true"/>
    <RHI_CD_Classification xmlns="d7020d13-187d-4fc8-9816-bd01783b86ee">1</RHI_CD_Classification>
    <RHI_ApprovedDate_Temp xmlns="a97f9b0c-1ea2-4ed0-8c65-79406306dd43">2018-07-19T22:00:00+00:00</RHI_ApprovedDate_Temp>
    <RHI_ApproverDisplay_Temp xmlns="a97f9b0c-1ea2-4ed0-8c65-79406306dd43">Hälso- och sjukvårdsdirektör</RHI_ApproverDisplay_Temp>
    <RHI_ApprovedRole_Temp xmlns="a97f9b0c-1ea2-4ed0-8c65-79406306dd43">Hälso- och sjukvårdsdirektör</RHI_ApprovedRole_Temp>
    <FSCD_DocumentEdition_Temp xmlns="a97f9b0c-1ea2-4ed0-8c65-79406306dd43">7</FSCD_DocumentEdition_Temp>
    <FSCD_DocumentId_Temp xmlns="a97f9b0c-1ea2-4ed0-8c65-79406306dd43">be185652-e052-4eb7-b079-03af96094c82</FSCD_DocumentId_Temp>
    <FSCD_ReviewReminder xmlns="d7020d13-187d-4fc8-9816-bd01783b86ee">12</FSCD_ReviewReminder>
  </documentManagement>
</p:properties>
</file>

<file path=customXml/item4.xml><?xml version="1.0" encoding="utf-8"?>
<ct:contentTypeSchema xmlns:ct="http://schemas.microsoft.com/office/2006/metadata/contentType" xmlns:ma="http://schemas.microsoft.com/office/2006/metadata/properties/metaAttributes" ct:_="" ma:_="" ma:contentTypeName="Styrt dokument" ma:contentTypeID="0x010100712126A1D83E5D4F9093707A62EF18DE00022F86C4437B894C9F7107D61458B727" ma:contentTypeVersion="28" ma:contentTypeDescription="Skapa ett nytt styrd dokument." ma:contentTypeScope="" ma:versionID="eb296c29478c2bf04086fd6346d573d0">
  <xsd:schema xmlns:xsd="http://www.w3.org/2001/XMLSchema" xmlns:xs="http://www.w3.org/2001/XMLSchema" xmlns:p="http://schemas.microsoft.com/office/2006/metadata/properties" xmlns:ns2="d7020d13-187d-4fc8-9816-bd01783b86ee" xmlns:ns3="a97f9b0c-1ea2-4ed0-8c65-79406306dd43" targetNamespace="http://schemas.microsoft.com/office/2006/metadata/properties" ma:root="true" ma:fieldsID="f371625f4051f494a97456b88b3301b6" ns2:_="" ns3:_="">
    <xsd:import namespace="d7020d13-187d-4fc8-9816-bd01783b86ee"/>
    <xsd:import namespace="a97f9b0c-1ea2-4ed0-8c65-79406306dd43"/>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0849bedd3a249eb9d115151127e3d17" minOccurs="0"/>
                <xsd:element ref="ns2:TaxCatchAllLabel" minOccurs="0"/>
                <xsd:element ref="ns2:kf1301b668f444f7a4ebe1a6240553c9" minOccurs="0"/>
                <xsd:element ref="ns2:h6ab2a5abff6404c9593f35621273eff" minOccurs="0"/>
                <xsd:element ref="ns2:n434ae7090044749a7747789e02b7a77" minOccurs="0"/>
                <xsd:element ref="ns2:p1e9ccd9b20d4fab85d74672db66e676"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8"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e1a08d5f-edef-4312-898a-d6d3c9f46207}"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0849bedd3a249eb9d115151127e3d17" ma:index="33" nillable="true" ma:taxonomy="true" ma:internalName="e0849bedd3a249eb9d115151127e3d17" ma:taxonomyFieldName="RHI_ApprovedRole" ma:displayName="Fastställanderoll" ma:readOnly="true" ma:fieldId="{e0849bed-d3a2-49eb-9d11-5151127e3d17}"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e1a08d5f-edef-4312-898a-d6d3c9f46207}"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kf1301b668f444f7a4ebe1a6240553c9" ma:index="35" nillable="true" ma:taxonomy="true" ma:internalName="kf1301b668f444f7a4ebe1a6240553c9" ma:taxonomyFieldName="RHI_MeSHMulti" ma:displayName="Medicinsk term" ma:readOnly="false" ma:fieldId="{4f1301b6-68f4-44f7-a4eb-e1a6240553c9}"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h6ab2a5abff6404c9593f35621273eff" ma:index="36" nillable="true" ma:taxonomy="true" ma:internalName="h6ab2a5abff6404c9593f35621273eff" ma:taxonomyFieldName="RHI_KeywordsMulti" ma:displayName="Nyckelord" ma:readOnly="false" ma:fieldId="{16ab2a5a-bff6-404c-9593-f35621273eff}"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n434ae7090044749a7747789e02b7a77" ma:index="37" nillable="true" ma:taxonomy="true" ma:internalName="n434ae7090044749a7747789e02b7a77" ma:taxonomyFieldName="RHI_MSChapter" ma:displayName="Kapitel" ma:readOnly="false" ma:fieldId="{7434ae70-9004-4749-a774-7789e02b7a77}"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p1e9ccd9b20d4fab85d74672db66e676" ma:index="38" ma:taxonomy="true" ma:internalName="p1e9ccd9b20d4fab85d74672db66e676" ma:taxonomyFieldName="RHI_AppliesToOrganizationMulti" ma:displayName="Gäller för" ma:readOnly="false" ma:fieldId="{91e9ccd9-b20d-4fab-85d7-4672db66e676}"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9b0c-1ea2-4ed0-8c65-79406306dd43"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CCC04A-5451-4F3B-A969-3DFFA8D11348}">
  <ds:schemaRefs>
    <ds:schemaRef ds:uri="http://schemas.microsoft.com/office/2006/metadata/customXsn"/>
  </ds:schemaRefs>
</ds:datastoreItem>
</file>

<file path=customXml/itemProps2.xml><?xml version="1.0" encoding="utf-8"?>
<ds:datastoreItem xmlns:ds="http://schemas.openxmlformats.org/officeDocument/2006/customXml" ds:itemID="{C3A4544D-FE4D-44FE-B7BF-A4CD7B32FB3E}">
  <ds:schemaRefs>
    <ds:schemaRef ds:uri="http://schemas.openxmlformats.org/officeDocument/2006/bibliography"/>
  </ds:schemaRefs>
</ds:datastoreItem>
</file>

<file path=customXml/itemProps3.xml><?xml version="1.0" encoding="utf-8"?>
<ds:datastoreItem xmlns:ds="http://schemas.openxmlformats.org/officeDocument/2006/customXml" ds:itemID="{52FB7BAA-DDD6-4E23-A703-7099B172BE27}">
  <ds:schemaRefs>
    <ds:schemaRef ds:uri="http://purl.org/dc/terms/"/>
    <ds:schemaRef ds:uri="http://purl.org/dc/dcmitype/"/>
    <ds:schemaRef ds:uri="d7020d13-187d-4fc8-9816-bd01783b86ee"/>
    <ds:schemaRef ds:uri="http://www.w3.org/XML/1998/namespace"/>
    <ds:schemaRef ds:uri="a97f9b0c-1ea2-4ed0-8c65-79406306dd43"/>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9F61D1DE-2269-4267-9A3A-7DD17D8BD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0d13-187d-4fc8-9816-bd01783b86ee"/>
    <ds:schemaRef ds:uri="a97f9b0c-1ea2-4ed0-8c65-79406306d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86F0DE-D0E0-4EC5-A1FA-F928685DC4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501</Characters>
  <Application>Microsoft Office Word</Application>
  <DocSecurity>4</DocSecurity>
  <Lines>4</Lines>
  <Paragraphs>1</Paragraphs>
  <ScaleCrop>false</ScaleCrop>
  <Company>Microsoft</Company>
  <LinksUpToDate>false</LinksUpToDate>
  <CharactersWithSpaces>587</CharactersWithSpaces>
  <SharedDoc>false</SharedDoc>
  <HLinks>
    <vt:vector size="6" baseType="variant">
      <vt:variant>
        <vt:i4>1769488</vt:i4>
      </vt:variant>
      <vt:variant>
        <vt:i4>0</vt:i4>
      </vt:variant>
      <vt:variant>
        <vt:i4>0</vt:i4>
      </vt:variant>
      <vt:variant>
        <vt:i4>5</vt:i4>
      </vt:variant>
      <vt:variant>
        <vt:lpwstr>https://rh.sharepoint.com/sites/Kvalitet/ODMPublished/RH-12066/L%C3%A4kemedel - ordination enligt generella direktiv HS.docx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Läkemedel - ordination enligt generella direktiv - Bilaga 2 mall</dc:title>
  <dc:subject/>
  <dc:creator>Hammarsten Rosalie HSH STAB</dc:creator>
  <cp:keywords/>
  <cp:lastModifiedBy>Andersson Petra RK HÄLSO- OCH SJUKVÅRD</cp:lastModifiedBy>
  <cp:revision>19</cp:revision>
  <cp:lastPrinted>2012-03-30T21:29:00Z</cp:lastPrinted>
  <dcterms:created xsi:type="dcterms:W3CDTF">2013-08-26T19:58:00Z</dcterms:created>
  <dcterms:modified xsi:type="dcterms:W3CDTF">2023-07-26T21:19:00Z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0x010100712126A1D83E5D4F9093707A62EF18DE00022F86C4437B894C9F7107D61458B727</vt:lpwstr>
  </property>
  <property fmtid="{D5CDD505-2E9C-101B-9397-08002B2CF9AE}" pid="3" name="FSCD_DocumentType">
    <vt:lpwstr>1;#Blankett|bffdd78a-4a43-43f6-bebc-861377f1dca0</vt:lpwstr>
  </property>
  <property fmtid="{D5CDD505-2E9C-101B-9397-08002B2CF9AE}" pid="4" name="RHI_MSChapter">
    <vt:lpwstr>18;#301. Verksamhet och processer / Patient|84526150-edc8-4087-b73c-996e0eb8b0a1</vt:lpwstr>
  </property>
  <property fmtid="{D5CDD505-2E9C-101B-9397-08002B2CF9AE}" pid="5" name="RHI_MeSHMulti">
    <vt:lpwstr/>
  </property>
  <property fmtid="{D5CDD505-2E9C-101B-9397-08002B2CF9AE}" pid="6" name="RHI_KeywordsMulti">
    <vt:lpwstr>82;#Läkemedel|09c10964-c0c3-4353-81ca-3b60364e9927;#129;#NCS Läkemedelsmodul|ace1266a-7f1d-49a1-97cf-63bd15534611;#109;#Läkemedelshantering|468b2029-8c61-4d81-be4b-0281a10dade7</vt:lpwstr>
  </property>
  <property fmtid="{D5CDD505-2E9C-101B-9397-08002B2CF9AE}" pid="7" name="RHI_AppliesToOrganizationMulti">
    <vt:lpwstr>3;#Region Halland|d72d8b1f-b373-4815-ab51-a5608c837237</vt:lpwstr>
  </property>
  <property fmtid="{D5CDD505-2E9C-101B-9397-08002B2CF9AE}" pid="8" name="RHI_ApprovedRole">
    <vt:lpwstr>4;#Hälso- och sjukvårdsdirektör|88a42f71-2423-4191-94cd-48b5a933efeb</vt:lpwstr>
  </property>
  <property fmtid="{D5CDD505-2E9C-101B-9397-08002B2CF9AE}" pid="9" name="_dlc_DocIdItemGuid">
    <vt:lpwstr>be185652-e052-4eb7-b079-03af96094c82</vt:lpwstr>
  </property>
  <property fmtid="{D5CDD505-2E9C-101B-9397-08002B2CF9AE}" pid="10" name="URL">
    <vt:lpwstr/>
  </property>
</Properties>
</file>