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4AE8" w:rsidP="00284AE8" w:rsidRDefault="00284AE8" w14:paraId="7F9306F6" w14:textId="77777777">
      <w:pPr>
        <w:pStyle w:val="Rubrik"/>
      </w:pPr>
      <w:r w:rsidRPr="0054574B">
        <w:t xml:space="preserve">ESBL, klassisk </w:t>
      </w:r>
    </w:p>
    <w:p w:rsidR="00284AE8" w:rsidP="00284AE8" w:rsidRDefault="00284AE8" w14:paraId="467F09EC" w14:textId="77777777">
      <w:pPr>
        <w:pBdr>
          <w:bottom w:val="single" w:color="auto" w:sz="6" w:space="1"/>
        </w:pBdr>
        <w:rPr>
          <w:b/>
        </w:rPr>
      </w:pPr>
      <w:bookmarkStart w:name="_Toc328994705" w:id="0"/>
      <w:bookmarkStart w:name="_Toc338760453" w:id="1"/>
      <w:bookmarkStart w:name="_Toc338760517" w:id="2"/>
    </w:p>
    <w:p w:rsidR="00284AE8" w:rsidP="00284AE8" w:rsidRDefault="00284AE8" w14:paraId="12AC74A2" w14:textId="77777777">
      <w:pPr>
        <w:rPr>
          <w:b/>
        </w:rPr>
      </w:pPr>
    </w:p>
    <w:p w:rsidR="00284AE8" w:rsidP="00284AE8" w:rsidRDefault="00284AE8" w14:paraId="7D0332C8" w14:textId="77777777">
      <w:pPr>
        <w:rPr>
          <w:b/>
        </w:rPr>
      </w:pPr>
      <w:r>
        <w:rPr>
          <w:b/>
        </w:rPr>
        <w:t>Hitta i dokumentet</w:t>
      </w:r>
    </w:p>
    <w:p w:rsidR="00284AE8" w:rsidP="00284AE8" w:rsidRDefault="00284AE8" w14:paraId="7EC00AE1" w14:textId="77777777">
      <w:pPr>
        <w:rPr>
          <w:b/>
        </w:rPr>
      </w:pPr>
    </w:p>
    <w:p w:rsidR="00284AE8" w:rsidP="00284AE8" w:rsidRDefault="00284AE8" w14:paraId="286E4D0E" w14:textId="77777777">
      <w:pPr>
        <w:rPr>
          <w:b/>
        </w:rPr>
        <w:sectPr w:rsidR="00284AE8" w:rsidSect="00284AE8">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758" w:right="1418" w:bottom="1701" w:left="1418" w:header="567" w:footer="964" w:gutter="0"/>
          <w:cols w:space="720"/>
          <w:docGrid w:linePitch="299"/>
        </w:sectPr>
      </w:pPr>
    </w:p>
    <w:p w:rsidR="00802319" w:rsidRDefault="00284AE8" w14:paraId="091235AF" w14:textId="77777777">
      <w:pPr>
        <w:pStyle w:val="Innehll1"/>
        <w:rPr>
          <w:rFonts w:asciiTheme="minorHAnsi" w:hAnsiTheme="minorHAnsi" w:eastAsiaTheme="minorEastAsia" w:cstheme="minorBidi"/>
          <w:color w:val="auto"/>
          <w:kern w:val="2"/>
          <w:sz w:val="24"/>
          <w:szCs w:val="24"/>
          <w:u w:val="none"/>
          <w14:ligatures w14:val="standardContextual"/>
        </w:rPr>
      </w:pPr>
      <w:r>
        <w:fldChar w:fldCharType="begin"/>
      </w:r>
      <w:r>
        <w:instrText xml:space="preserve"> TOC \o "1-1" \n \h \z \u </w:instrText>
      </w:r>
      <w:r>
        <w:fldChar w:fldCharType="separate"/>
      </w:r>
      <w:hyperlink w:history="1" w:anchor="_Toc193963090">
        <w:r w:rsidRPr="002E5D80" w:rsidR="00802319">
          <w:rPr>
            <w:rStyle w:val="Hyperlnk"/>
          </w:rPr>
          <w:t>Syfte</w:t>
        </w:r>
      </w:hyperlink>
    </w:p>
    <w:p w:rsidR="00802319" w:rsidRDefault="00802319" w14:paraId="1AA22835"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3091">
        <w:r w:rsidRPr="002E5D80">
          <w:rPr>
            <w:rStyle w:val="Hyperlnk"/>
          </w:rPr>
          <w:t>Bakgrund</w:t>
        </w:r>
      </w:hyperlink>
    </w:p>
    <w:p w:rsidR="00802319" w:rsidRDefault="00802319" w14:paraId="59ED447B"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3092">
        <w:r w:rsidRPr="002E5D80">
          <w:rPr>
            <w:rStyle w:val="Hyperlnk"/>
          </w:rPr>
          <w:t>Information om ESBL-bildande bakterier</w:t>
        </w:r>
      </w:hyperlink>
    </w:p>
    <w:p w:rsidR="00802319" w:rsidRDefault="00802319" w14:paraId="7E690A9B"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3093">
        <w:r w:rsidRPr="002E5D80">
          <w:rPr>
            <w:rStyle w:val="Hyperlnk"/>
          </w:rPr>
          <w:t>Smittväg</w:t>
        </w:r>
      </w:hyperlink>
    </w:p>
    <w:p w:rsidR="00802319" w:rsidRDefault="00802319" w14:paraId="1EC8DA0A"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3094">
        <w:r w:rsidRPr="002E5D80">
          <w:rPr>
            <w:rStyle w:val="Hyperlnk"/>
          </w:rPr>
          <w:t>Personal</w:t>
        </w:r>
      </w:hyperlink>
    </w:p>
    <w:p w:rsidR="00802319" w:rsidRDefault="00802319" w14:paraId="1A6183AF"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3095">
        <w:r w:rsidRPr="002E5D80">
          <w:rPr>
            <w:rStyle w:val="Hyperlnk"/>
          </w:rPr>
          <w:t>Patient</w:t>
        </w:r>
      </w:hyperlink>
    </w:p>
    <w:p w:rsidR="00802319" w:rsidRDefault="00802319" w14:paraId="2A058015"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3096">
        <w:r w:rsidRPr="002E5D80">
          <w:rPr>
            <w:rStyle w:val="Hyperlnk"/>
          </w:rPr>
          <w:t>Vårdplacering</w:t>
        </w:r>
      </w:hyperlink>
    </w:p>
    <w:p w:rsidR="00802319" w:rsidRDefault="00802319" w14:paraId="300F5F40"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3097">
        <w:r w:rsidRPr="002E5D80">
          <w:rPr>
            <w:rStyle w:val="Hyperlnk"/>
          </w:rPr>
          <w:t>Vårdavdelning - Städ, tvätt och avfall</w:t>
        </w:r>
      </w:hyperlink>
    </w:p>
    <w:p w:rsidR="00802319" w:rsidRDefault="00802319" w14:paraId="58C5E7E0"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3098">
        <w:r w:rsidRPr="002E5D80">
          <w:rPr>
            <w:rStyle w:val="Hyperlnk"/>
          </w:rPr>
          <w:t>Inför undersökning/behandling utanför vårdrummet</w:t>
        </w:r>
      </w:hyperlink>
    </w:p>
    <w:p w:rsidR="00802319" w:rsidRDefault="00802319" w14:paraId="3B5D5D1C"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3099">
        <w:r w:rsidRPr="002E5D80">
          <w:rPr>
            <w:rStyle w:val="Hyperlnk"/>
          </w:rPr>
          <w:t>Mottagningsbesök- städ, tvätt och avfall</w:t>
        </w:r>
      </w:hyperlink>
    </w:p>
    <w:p w:rsidR="00802319" w:rsidRDefault="00802319" w14:paraId="07C9C1C2"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3100">
        <w:r w:rsidRPr="002E5D80">
          <w:rPr>
            <w:rStyle w:val="Hyperlnk"/>
          </w:rPr>
          <w:t>Utskrivning till annan vårdenhet</w:t>
        </w:r>
      </w:hyperlink>
    </w:p>
    <w:p w:rsidR="00802319" w:rsidRDefault="00802319" w14:paraId="621AE6FF"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3101">
        <w:r w:rsidRPr="002E5D80">
          <w:rPr>
            <w:rStyle w:val="Hyperlnk"/>
          </w:rPr>
          <w:t>Avliden patient</w:t>
        </w:r>
      </w:hyperlink>
    </w:p>
    <w:p w:rsidR="00802319" w:rsidRDefault="00802319" w14:paraId="3D1CB554"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3102">
        <w:r w:rsidRPr="002E5D80">
          <w:rPr>
            <w:rStyle w:val="Hyperlnk"/>
          </w:rPr>
          <w:t>För mer information</w:t>
        </w:r>
      </w:hyperlink>
    </w:p>
    <w:p w:rsidR="00802319" w:rsidRDefault="00802319" w14:paraId="1165388D"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3103">
        <w:r w:rsidRPr="002E5D80">
          <w:rPr>
            <w:rStyle w:val="Hyperlnk"/>
          </w:rPr>
          <w:t>Uppdaterat från föregående version</w:t>
        </w:r>
      </w:hyperlink>
    </w:p>
    <w:p w:rsidR="00284AE8" w:rsidP="00284AE8" w:rsidRDefault="00284AE8" w14:paraId="43AE5BBD" w14:textId="73373550">
      <w:pPr>
        <w:pStyle w:val="Innehll1"/>
      </w:pPr>
      <w:r>
        <w:fldChar w:fldCharType="end"/>
      </w:r>
    </w:p>
    <w:p w:rsidR="00284AE8" w:rsidP="00284AE8" w:rsidRDefault="00284AE8" w14:paraId="13022A32" w14:textId="77777777">
      <w:pPr>
        <w:sectPr w:rsidR="00284AE8" w:rsidSect="00BA0B3B">
          <w:headerReference w:type="even" r:id="rId18"/>
          <w:footerReference w:type="even" r:id="rId19"/>
          <w:type w:val="continuous"/>
          <w:pgSz w:w="11906" w:h="16838" w:code="9"/>
          <w:pgMar w:top="1758" w:right="1418" w:bottom="1701" w:left="1418" w:header="567" w:footer="964" w:gutter="0"/>
          <w:cols w:space="720" w:num="2" w:sep="1"/>
          <w:docGrid w:linePitch="272"/>
        </w:sectPr>
      </w:pPr>
    </w:p>
    <w:p w:rsidR="00284AE8" w:rsidP="00284AE8" w:rsidRDefault="00284AE8" w14:paraId="55196D0C" w14:textId="77777777">
      <w:pPr>
        <w:rPr>
          <w:b/>
        </w:rPr>
      </w:pPr>
      <w:r>
        <w:rPr>
          <w:b/>
          <w:noProof/>
        </w:rPr>
        <mc:AlternateContent>
          <mc:Choice Requires="wps">
            <w:drawing>
              <wp:anchor distT="0" distB="0" distL="114300" distR="114300" simplePos="0" relativeHeight="251658240" behindDoc="0" locked="0" layoutInCell="1" allowOverlap="1" wp14:editId="42CC33CA" wp14:anchorId="5A387422">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645BE93D"/>
            </w:pict>
          </mc:Fallback>
        </mc:AlternateContent>
      </w:r>
    </w:p>
    <w:bookmarkEnd w:id="0"/>
    <w:bookmarkEnd w:id="1"/>
    <w:bookmarkEnd w:id="2"/>
    <w:p w:rsidR="00284AE8" w:rsidP="00284AE8" w:rsidRDefault="00284AE8" w14:paraId="4B7937A1" w14:textId="77777777"/>
    <w:p w:rsidR="00802319" w:rsidP="00802319" w:rsidRDefault="00802319" w14:paraId="5D685D24" w14:textId="77777777">
      <w:pPr>
        <w:pStyle w:val="Rubrik1"/>
      </w:pPr>
      <w:bookmarkStart w:name="_Toc358376177" w:id="3"/>
      <w:bookmarkStart w:name="_Toc376943455" w:id="4"/>
      <w:bookmarkStart w:name="_Toc382222141" w:id="5"/>
      <w:bookmarkStart w:name="_Toc461615876" w:id="6"/>
      <w:bookmarkStart w:name="_Toc85023437" w:id="7"/>
      <w:bookmarkStart w:name="_Toc342508847" w:id="8"/>
      <w:bookmarkStart w:name="_Toc193963090" w:id="9"/>
      <w:r>
        <w:t>Syfte</w:t>
      </w:r>
      <w:bookmarkEnd w:id="3"/>
      <w:bookmarkEnd w:id="4"/>
      <w:bookmarkEnd w:id="5"/>
      <w:bookmarkEnd w:id="6"/>
      <w:bookmarkEnd w:id="7"/>
      <w:bookmarkEnd w:id="9"/>
    </w:p>
    <w:p w:rsidR="00802319" w:rsidP="00802319" w:rsidRDefault="00802319" w14:paraId="07CA181B" w14:textId="77777777">
      <w:pPr>
        <w:rPr>
          <w:rFonts w:eastAsiaTheme="minorHAnsi"/>
          <w:lang w:eastAsia="en-US"/>
        </w:rPr>
      </w:pPr>
      <w:r>
        <w:rPr>
          <w:rFonts w:eastAsiaTheme="minorHAnsi"/>
          <w:lang w:eastAsia="en-US"/>
        </w:rPr>
        <w:t>Vårdhygienisk handläggning av vårdtagare som är ESBL-positiv (klassisk), för att m</w:t>
      </w:r>
      <w:bookmarkStart w:name="_Toc229994335" w:id="10"/>
      <w:bookmarkStart w:name="_Toc230149413" w:id="11"/>
      <w:bookmarkStart w:name="_Toc230149951" w:id="12"/>
      <w:bookmarkStart w:name="_Toc277592623" w:id="13"/>
      <w:r>
        <w:rPr>
          <w:rFonts w:eastAsiaTheme="minorHAnsi"/>
          <w:lang w:eastAsia="en-US"/>
        </w:rPr>
        <w:t>inska risken för smittspridning.</w:t>
      </w:r>
    </w:p>
    <w:p w:rsidR="00802319" w:rsidP="00802319" w:rsidRDefault="00802319" w14:paraId="6F0B781B" w14:textId="77777777"/>
    <w:p w:rsidR="00802319" w:rsidP="00802319" w:rsidRDefault="00802319" w14:paraId="260B9BC5" w14:textId="77777777">
      <w:r>
        <w:t>Alla patienter har, enligt Hälso- och sjukvårdslagen, rätt till samma medicinska omhändertagande, bemötande och omvårdnad. Medicinsk utredning och behandling får inte förhindras eller fördröjas på grund av misstänkt eller konstaterad bakterie med ESBL.</w:t>
      </w:r>
    </w:p>
    <w:p w:rsidR="00802319" w:rsidP="00802319" w:rsidRDefault="00802319" w14:paraId="2663A710" w14:textId="77777777">
      <w:pPr>
        <w:rPr>
          <w:rFonts w:eastAsiaTheme="minorHAnsi"/>
          <w:lang w:eastAsia="en-US"/>
        </w:rPr>
      </w:pPr>
    </w:p>
    <w:p w:rsidR="00802319" w:rsidP="00802319" w:rsidRDefault="00802319" w14:paraId="580CEA20" w14:textId="77777777">
      <w:pPr>
        <w:pStyle w:val="Rubrik1"/>
      </w:pPr>
      <w:bookmarkStart w:name="_Toc376943456" w:id="14"/>
      <w:bookmarkStart w:name="_Toc382222142" w:id="15"/>
      <w:bookmarkStart w:name="_Toc461615877" w:id="16"/>
      <w:bookmarkStart w:name="_Toc85023438" w:id="17"/>
      <w:bookmarkStart w:name="_Toc193963091" w:id="18"/>
      <w:r>
        <w:t>Bakgrund</w:t>
      </w:r>
      <w:bookmarkEnd w:id="14"/>
      <w:bookmarkEnd w:id="15"/>
      <w:bookmarkEnd w:id="16"/>
      <w:bookmarkEnd w:id="17"/>
      <w:bookmarkEnd w:id="18"/>
      <w:r>
        <w:t xml:space="preserve"> </w:t>
      </w:r>
    </w:p>
    <w:p w:rsidR="00802319" w:rsidP="00802319" w:rsidRDefault="00802319" w14:paraId="027EBB40" w14:textId="77777777">
      <w:r>
        <w:t xml:space="preserve">Vissa tarmbakterier av släktet Enterobacteriacae</w:t>
      </w:r>
      <w:proofErr w:type="spellStart"/>
      <w:r>
        <w:t/>
      </w:r>
      <w:proofErr w:type="spellEnd"/>
      <w:r>
        <w:t xml:space="preserve"> </w:t>
      </w:r>
      <w:proofErr w:type="gramStart"/>
      <w:r>
        <w:t>t.ex.</w:t>
      </w:r>
      <w:proofErr w:type="gramEnd"/>
      <w:r>
        <w:t xml:space="preserve"> </w:t>
      </w:r>
      <w:proofErr w:type="spellStart"/>
      <w:r>
        <w:rPr>
          <w:i/>
          <w:iCs/>
        </w:rPr>
        <w:t>Escherichia coli</w:t>
      </w:r>
      <w:proofErr w:type="spellEnd"/>
      <w:r>
        <w:rPr>
          <w:i/>
          <w:iCs/>
        </w:rPr>
        <w:t xml:space="preserve"/>
      </w:r>
      <w:proofErr w:type="spellStart"/>
      <w:r>
        <w:rPr>
          <w:i/>
          <w:iCs/>
        </w:rPr>
        <w:t/>
      </w:r>
      <w:proofErr w:type="spellEnd"/>
      <w:r>
        <w:t xml:space="preserve"> </w:t>
      </w:r>
      <w:r>
        <w:rPr>
          <w:i/>
          <w:iCs/>
        </w:rPr>
        <w:t xml:space="preserve">(E. coli) </w:t>
      </w:r>
      <w:proofErr w:type="spellStart"/>
      <w:r>
        <w:rPr>
          <w:i/>
          <w:iCs/>
        </w:rPr>
        <w:t/>
      </w:r>
      <w:proofErr w:type="spellEnd"/>
      <w:r>
        <w:rPr>
          <w:i/>
          <w:iCs/>
        </w:rPr>
        <w:t xml:space="preserve"/>
      </w:r>
      <w:r>
        <w:t xml:space="preserve">och </w:t>
      </w:r>
      <w:proofErr w:type="spellStart"/>
      <w:r>
        <w:rPr>
          <w:i/>
          <w:iCs/>
        </w:rPr>
        <w:t>Klebsiella pneumoniae</w:t>
      </w:r>
      <w:proofErr w:type="spellEnd"/>
      <w:r>
        <w:rPr>
          <w:i/>
          <w:iCs/>
        </w:rPr>
        <w:t xml:space="preserve"/>
      </w:r>
      <w:proofErr w:type="spellStart"/>
      <w:r>
        <w:rPr>
          <w:i/>
          <w:iCs/>
        </w:rPr>
        <w:t/>
      </w:r>
      <w:proofErr w:type="spellEnd"/>
      <w:r>
        <w:t xml:space="preserve"> kan vara sjukdomsframkallande. De kan orsaka bl.a. urinvägsinfektioner, infektioner efter bukoperationer och blodförgiftning. Dessa Gramnegativa bakterier har i ökande omfattning förvärvat förmågan att bilda ESBL-enzymer (extended spektrum betalaktamaser) som gör dem resistenta mot penicilliner, cefalosporiner och i vissa fall karbapenemer. </w:t>
      </w:r>
      <w:proofErr w:type="gramStart"/>
      <w:r>
        <w:t/>
      </w:r>
      <w:proofErr w:type="gramEnd"/>
      <w:r>
        <w:t xml:space="preserve"/>
      </w:r>
      <w:proofErr w:type="spellStart"/>
      <w:r>
        <w:t/>
      </w:r>
      <w:proofErr w:type="spellEnd"/>
      <w:r>
        <w:t xml:space="preserve"/>
      </w:r>
      <w:proofErr w:type="spellStart"/>
      <w:r>
        <w:t/>
      </w:r>
      <w:proofErr w:type="spellEnd"/>
      <w:r>
        <w:t xml:space="preserve"/>
      </w:r>
      <w:proofErr w:type="spellStart"/>
      <w:r>
        <w:t/>
      </w:r>
      <w:proofErr w:type="spellEnd"/>
      <w:r>
        <w:t xml:space="preserve"/>
      </w:r>
      <w:proofErr w:type="spellStart"/>
      <w:r>
        <w:t/>
      </w:r>
      <w:proofErr w:type="spellEnd"/>
      <w:r>
        <w:t xml:space="preserve"/>
      </w:r>
    </w:p>
    <w:p w:rsidR="00802319" w:rsidP="00802319" w:rsidRDefault="00802319" w14:paraId="52E22FC2" w14:textId="77777777">
      <w:pPr>
        <w:rPr>
          <w:strike/>
          <w:szCs w:val="22"/>
        </w:rPr>
      </w:pPr>
    </w:p>
    <w:p w:rsidR="00802319" w:rsidP="00802319" w:rsidRDefault="00802319" w14:paraId="4A4F1772" w14:textId="77777777">
      <w:pPr>
        <w:rPr>
          <w:color w:val="000000"/>
          <w:szCs w:val="22"/>
        </w:rPr>
      </w:pPr>
      <w:r>
        <w:rPr>
          <w:color w:val="000000"/>
          <w:szCs w:val="22"/>
        </w:rPr>
        <w:t>ESBL delas in i två olika kategorier:</w:t>
      </w:r>
    </w:p>
    <w:p w:rsidR="00802319" w:rsidP="00802319" w:rsidRDefault="00802319" w14:paraId="57434575" w14:textId="77777777">
      <w:pPr>
        <w:rPr>
          <w:color w:val="000000"/>
          <w:szCs w:val="22"/>
        </w:rPr>
      </w:pPr>
    </w:p>
    <w:p w:rsidR="00802319" w:rsidP="00802319" w:rsidRDefault="00802319" w14:paraId="4ACC7990" w14:textId="77777777">
      <w:pPr>
        <w:rPr>
          <w:szCs w:val="22"/>
        </w:rPr>
      </w:pPr>
      <w:r>
        <w:rPr>
          <w:b/>
          <w:szCs w:val="22"/>
        </w:rPr>
        <w:t xml:space="preserve">ESBL Klassisk – </w:t>
      </w:r>
      <w:r>
        <w:rPr>
          <w:szCs w:val="22"/>
        </w:rPr>
        <w:t>Se denna vårdriktlinje</w:t>
      </w:r>
      <w:r>
        <w:rPr>
          <w:szCs w:val="22"/>
        </w:rPr>
        <w:br/>
        <w:t>Anmälningspliktig från mikrobiologiska laboratoriet enligt Smittskyddslagen.</w:t>
      </w:r>
    </w:p>
    <w:p w:rsidR="00802319" w:rsidP="00802319" w:rsidRDefault="00802319" w14:paraId="21605DE9" w14:textId="77777777">
      <w:pPr>
        <w:rPr>
          <w:szCs w:val="22"/>
        </w:rPr>
      </w:pPr>
      <w:r>
        <w:rPr>
          <w:szCs w:val="22"/>
        </w:rPr>
        <w:t>Anteckning skrivs i journal av behandlande läkare.</w:t>
      </w:r>
    </w:p>
    <w:p w:rsidR="00802319" w:rsidP="00802319" w:rsidRDefault="00802319" w14:paraId="08FF69E5" w14:textId="77777777">
      <w:pPr>
        <w:rPr>
          <w:szCs w:val="22"/>
        </w:rPr>
      </w:pPr>
    </w:p>
    <w:p w:rsidR="00802319" w:rsidP="00802319" w:rsidRDefault="00802319" w14:paraId="498E3D26" w14:textId="77777777">
      <w:pPr>
        <w:rPr>
          <w:b/>
          <w:szCs w:val="22"/>
        </w:rPr>
      </w:pPr>
      <w:r>
        <w:rPr>
          <w:b/>
          <w:szCs w:val="22"/>
        </w:rPr>
        <w:t xml:space="preserve">ESBL-CARBA – </w:t>
      </w:r>
      <w:r>
        <w:rPr>
          <w:szCs w:val="22"/>
        </w:rPr>
        <w:t>Se separata vårdriktlinjer</w:t>
      </w:r>
      <w:r>
        <w:rPr>
          <w:szCs w:val="22"/>
        </w:rPr>
        <w:br/>
        <w:t>Anmälningspliktig och smittspårningspliktig enligt Smittskyddslagen.</w:t>
      </w:r>
    </w:p>
    <w:p w:rsidR="00802319" w:rsidP="00802319" w:rsidRDefault="00802319" w14:paraId="70CCB52A" w14:textId="77777777">
      <w:pPr>
        <w:rPr>
          <w:szCs w:val="22"/>
        </w:rPr>
      </w:pPr>
      <w:r>
        <w:rPr>
          <w:szCs w:val="22"/>
        </w:rPr>
        <w:t>Smittmärks i journal av Vårdhygien.</w:t>
      </w:r>
    </w:p>
    <w:p w:rsidR="00802319" w:rsidP="00802319" w:rsidRDefault="00802319" w14:paraId="784F0EB4" w14:textId="77777777">
      <w:pPr>
        <w:rPr>
          <w:szCs w:val="22"/>
        </w:rPr>
      </w:pPr>
    </w:p>
    <w:p w:rsidR="00802319" w:rsidP="00802319" w:rsidRDefault="00802319" w14:paraId="0BF418BD" w14:textId="77777777">
      <w:pPr>
        <w:pStyle w:val="Rubrik1"/>
      </w:pPr>
      <w:bookmarkStart w:name="_Toc85023439" w:id="19"/>
      <w:bookmarkStart w:name="_Toc193963092" w:id="20"/>
      <w:r>
        <w:t>Information om ESBL-bildande bakterier</w:t>
      </w:r>
      <w:bookmarkEnd w:id="19"/>
      <w:bookmarkEnd w:id="20"/>
    </w:p>
    <w:p w:rsidR="00802319" w:rsidP="00802319" w:rsidRDefault="00802319" w14:paraId="2E65BC30" w14:textId="77777777">
      <w:r>
        <w:t xml:space="preserve">Bärarskap av ESBL är vanligast i tarmen. De vanligaste infektionerna är urinvägsinfektioner och sepsis. Kolonisation av sår och katetrar förekommer. </w:t>
      </w:r>
      <w:r>
        <w:br/>
      </w:r>
      <w:r>
        <w:rPr>
          <w:color w:val="000000"/>
          <w:sz w:val="24"/>
          <w:szCs w:val="24"/>
        </w:rPr>
        <w:t xml:space="preserve"> </w:t>
      </w:r>
    </w:p>
    <w:p w:rsidR="00802319" w:rsidP="00802319" w:rsidRDefault="00802319" w14:paraId="0FF159C1" w14:textId="77777777">
      <w:r>
        <w:t>En person som är eller har varit koloniserad eller infekterad med ESBL-bildande bakterier ska vårdas enligt nedan då bärarskapets varaktighet för närvarande inte går att fastställa.</w:t>
      </w:r>
    </w:p>
    <w:p w:rsidR="00802319" w:rsidP="00802319" w:rsidRDefault="00802319" w14:paraId="390CEC33" w14:textId="77777777"/>
    <w:p w:rsidR="00802319" w:rsidP="00802319" w:rsidRDefault="00802319" w14:paraId="3FCE2503" w14:textId="77777777">
      <w:pPr>
        <w:pStyle w:val="Rubrik1"/>
      </w:pPr>
      <w:bookmarkStart w:name="_Toc461615878" w:id="21"/>
      <w:bookmarkStart w:name="_Toc85023440" w:id="22"/>
    </w:p>
    <w:p w:rsidR="00802319" w:rsidP="00802319" w:rsidRDefault="00802319" w14:paraId="626EBEAD" w14:textId="77777777">
      <w:pPr>
        <w:pStyle w:val="Rubrik1"/>
      </w:pPr>
    </w:p>
    <w:p w:rsidR="00802319" w:rsidP="00802319" w:rsidRDefault="00802319" w14:paraId="4D95E3D7" w14:textId="77777777">
      <w:pPr>
        <w:pStyle w:val="Rubrik1"/>
      </w:pPr>
      <w:bookmarkStart w:name="_Toc193963093" w:id="23"/>
      <w:r>
        <w:t>Smitt</w:t>
      </w:r>
      <w:bookmarkEnd w:id="21"/>
      <w:r>
        <w:rPr>
          <w:color w:val="000000" w:themeColor="text1"/>
        </w:rPr>
        <w:t>väg</w:t>
      </w:r>
      <w:bookmarkEnd w:id="22"/>
      <w:bookmarkEnd w:id="23"/>
    </w:p>
    <w:p w:rsidR="00802319" w:rsidP="00802319" w:rsidRDefault="00802319" w14:paraId="0A5285A7" w14:textId="77777777">
      <w:r>
        <w:t>Smittan är fekal-oral och smittar via livsmedel och vatten samt vid bristande handhygien efter toalettbesök. Utlandsvistelse utgör en risk för smitta eftersom ESBL-producerande bakterier oftare förekommer utomlands. Följ vårdriktlinje ”</w:t>
      </w:r>
      <w:hyperlink w:history="1" r:id="rId20">
        <w:r>
          <w:rPr>
            <w:rStyle w:val="Hyperlnk"/>
          </w:rPr>
          <w:t>Screening av patienter, Mikrobiologisk</w:t>
        </w:r>
      </w:hyperlink>
      <w:r>
        <w:t>”.</w:t>
      </w:r>
    </w:p>
    <w:p w:rsidR="00802319" w:rsidP="00802319" w:rsidRDefault="00802319" w14:paraId="1ADE0347" w14:textId="77777777">
      <w:pPr>
        <w:rPr>
          <w:szCs w:val="22"/>
        </w:rPr>
      </w:pPr>
    </w:p>
    <w:p w:rsidR="00802319" w:rsidP="00802319" w:rsidRDefault="00802319" w14:paraId="523089B1" w14:textId="77777777">
      <w:pPr>
        <w:rPr>
          <w:i/>
          <w:color w:val="000000"/>
          <w:szCs w:val="22"/>
        </w:rPr>
      </w:pPr>
      <w:r>
        <w:rPr>
          <w:szCs w:val="22"/>
        </w:rPr>
        <w:t>I vården kan smittspridning ske</w:t>
      </w:r>
      <w:r>
        <w:rPr>
          <w:color w:val="FF0000"/>
          <w:szCs w:val="22"/>
        </w:rPr>
        <w:t xml:space="preserve"> </w:t>
      </w:r>
      <w:r>
        <w:rPr>
          <w:color w:val="000000" w:themeColor="text1"/>
          <w:szCs w:val="22"/>
        </w:rPr>
        <w:t>som</w:t>
      </w:r>
      <w:r>
        <w:rPr>
          <w:color w:val="FF0000"/>
          <w:szCs w:val="22"/>
        </w:rPr>
        <w:t xml:space="preserve"> </w:t>
      </w:r>
      <w:r>
        <w:rPr>
          <w:szCs w:val="22"/>
        </w:rPr>
        <w:t xml:space="preserve">kontaktsmitta via händer och föremål som kontaminerats. Bristfälliga </w:t>
      </w:r>
      <w:hyperlink w:history="1" r:id="rId21">
        <w:r>
          <w:rPr>
            <w:rStyle w:val="Hyperlnk"/>
            <w:szCs w:val="22"/>
          </w:rPr>
          <w:t>basala hygienrutiner</w:t>
        </w:r>
      </w:hyperlink>
      <w:r>
        <w:rPr>
          <w:color w:val="000000"/>
          <w:szCs w:val="22"/>
        </w:rPr>
        <w:t xml:space="preserve"> är en betydande riskfaktor för smittspridning.</w:t>
      </w:r>
    </w:p>
    <w:p w:rsidR="00802319" w:rsidP="00802319" w:rsidRDefault="00802319" w14:paraId="2B1F2F68" w14:textId="77777777">
      <w:pPr>
        <w:rPr>
          <w:color w:val="000000"/>
          <w:szCs w:val="22"/>
        </w:rPr>
      </w:pPr>
    </w:p>
    <w:p w:rsidR="00802319" w:rsidP="00802319" w:rsidRDefault="00802319" w14:paraId="666A7608" w14:textId="77777777">
      <w:pPr>
        <w:rPr>
          <w:color w:val="000000"/>
          <w:szCs w:val="22"/>
        </w:rPr>
      </w:pPr>
      <w:r>
        <w:rPr>
          <w:color w:val="000000"/>
          <w:szCs w:val="22"/>
        </w:rPr>
        <w:t xml:space="preserve">Att dela hygienutrymme kan också bidra till ökad risk för smittspridning. </w:t>
      </w:r>
    </w:p>
    <w:p w:rsidR="00802319" w:rsidP="00802319" w:rsidRDefault="00802319" w14:paraId="1D3EF52A" w14:textId="77777777">
      <w:pPr>
        <w:rPr>
          <w:color w:val="000000"/>
          <w:szCs w:val="22"/>
        </w:rPr>
      </w:pPr>
      <w:r>
        <w:rPr>
          <w:color w:val="000000"/>
          <w:szCs w:val="22"/>
        </w:rPr>
        <w:t>Rengöring och desinfektion av vårdlokaler och utrustning minskar risken för smittspridning.</w:t>
      </w:r>
    </w:p>
    <w:p w:rsidR="00802319" w:rsidP="00802319" w:rsidRDefault="00802319" w14:paraId="13500116" w14:textId="77777777">
      <w:pPr>
        <w:rPr>
          <w:color w:val="000000"/>
          <w:szCs w:val="22"/>
        </w:rPr>
      </w:pPr>
      <w:r>
        <w:rPr>
          <w:color w:val="000000"/>
          <w:szCs w:val="22"/>
        </w:rPr>
        <w:t xml:space="preserve"> </w:t>
      </w:r>
    </w:p>
    <w:p w:rsidR="00802319" w:rsidP="00802319" w:rsidRDefault="00802319" w14:paraId="7F465EA3" w14:textId="77777777">
      <w:pPr>
        <w:rPr>
          <w:color w:val="000000"/>
          <w:szCs w:val="22"/>
        </w:rPr>
      </w:pPr>
      <w:r>
        <w:rPr>
          <w:color w:val="000000"/>
          <w:szCs w:val="22"/>
        </w:rPr>
        <w:t xml:space="preserve">Det föreligger en ökad risk att sprida ESBL om patienten har riskfaktorer såsom: </w:t>
      </w:r>
    </w:p>
    <w:p w:rsidR="00802319" w:rsidP="00802319" w:rsidRDefault="00802319" w14:paraId="49A99584" w14:textId="77777777">
      <w:pPr>
        <w:pStyle w:val="Liststycke"/>
        <w:numPr>
          <w:ilvl w:val="0"/>
          <w:numId w:val="16"/>
        </w:numPr>
      </w:pPr>
      <w:r>
        <w:t xml:space="preserve">Diarré </w:t>
      </w:r>
    </w:p>
    <w:p w:rsidR="00802319" w:rsidP="00802319" w:rsidRDefault="00802319" w14:paraId="09D9BE00" w14:textId="77777777">
      <w:pPr>
        <w:pStyle w:val="Liststycke"/>
        <w:numPr>
          <w:ilvl w:val="0"/>
          <w:numId w:val="16"/>
        </w:numPr>
      </w:pPr>
      <w:r>
        <w:t xml:space="preserve">Urin eller faecesinkontinens</w:t>
      </w:r>
      <w:proofErr w:type="spellStart"/>
      <w:r>
        <w:t/>
      </w:r>
      <w:proofErr w:type="spellEnd"/>
      <w:r>
        <w:t xml:space="preserve"> </w:t>
      </w:r>
    </w:p>
    <w:p w:rsidR="00802319" w:rsidP="00802319" w:rsidRDefault="00802319" w14:paraId="015ABFB3" w14:textId="77777777">
      <w:pPr>
        <w:pStyle w:val="Liststycke"/>
        <w:numPr>
          <w:ilvl w:val="0"/>
          <w:numId w:val="16"/>
        </w:numPr>
      </w:pPr>
      <w:r>
        <w:t xml:space="preserve">Stomi eller urinkateter </w:t>
      </w:r>
    </w:p>
    <w:p w:rsidR="00802319" w:rsidP="00802319" w:rsidRDefault="00802319" w14:paraId="1178E443" w14:textId="77777777">
      <w:pPr>
        <w:pStyle w:val="Liststycke"/>
        <w:numPr>
          <w:ilvl w:val="0"/>
          <w:numId w:val="16"/>
        </w:numPr>
      </w:pPr>
      <w:r>
        <w:t xml:space="preserve">Sår </w:t>
      </w:r>
    </w:p>
    <w:p w:rsidR="00802319" w:rsidP="00802319" w:rsidRDefault="00802319" w14:paraId="65D99496" w14:textId="77777777">
      <w:pPr>
        <w:pStyle w:val="Liststycke"/>
        <w:numPr>
          <w:ilvl w:val="0"/>
          <w:numId w:val="16"/>
        </w:numPr>
      </w:pPr>
      <w:r>
        <w:t xml:space="preserve">Andra katetrar, dränage etc. som penetrerar huden </w:t>
      </w:r>
      <w:proofErr w:type="gramStart"/>
      <w:r>
        <w:t/>
      </w:r>
      <w:proofErr w:type="gramEnd"/>
      <w:r>
        <w:t xml:space="preserve"/>
      </w:r>
    </w:p>
    <w:p w:rsidR="00802319" w:rsidP="00802319" w:rsidRDefault="00802319" w14:paraId="67263750" w14:textId="77777777">
      <w:pPr>
        <w:pStyle w:val="Liststycke"/>
        <w:numPr>
          <w:ilvl w:val="0"/>
          <w:numId w:val="19"/>
        </w:numPr>
      </w:pPr>
      <w:r>
        <w:t>Bristande kognitiv förmåga</w:t>
      </w:r>
    </w:p>
    <w:p w:rsidR="00802319" w:rsidP="00802319" w:rsidRDefault="00802319" w14:paraId="4024E11D" w14:textId="77777777"/>
    <w:p w:rsidR="00802319" w:rsidP="00802319" w:rsidRDefault="00802319" w14:paraId="61DCE256" w14:textId="77777777">
      <w:r>
        <w:rPr>
          <w:szCs w:val="22"/>
        </w:rPr>
        <w:t xml:space="preserve">Det är viktigt med en delaktig och välinformerad patient. Se </w:t>
      </w:r>
      <w:hyperlink w:history="1" r:id="rId22">
        <w:r>
          <w:rPr>
            <w:rStyle w:val="Hyperlnk"/>
            <w:szCs w:val="22"/>
          </w:rPr>
          <w:t>patientinformation</w:t>
        </w:r>
      </w:hyperlink>
      <w:r>
        <w:rPr>
          <w:szCs w:val="22"/>
        </w:rPr>
        <w:t xml:space="preserve"> Klassisk ESBL samt </w:t>
      </w:r>
      <w:hyperlink w:history="1" r:id="rId23">
        <w:r>
          <w:rPr>
            <w:rStyle w:val="Hyperlnk"/>
            <w:szCs w:val="22"/>
          </w:rPr>
          <w:t>Patientin</w:t>
        </w:r>
        <w:r>
          <w:rPr>
            <w:rStyle w:val="Hyperlnk"/>
          </w:rPr>
          <w:t>formation - Handhygien</w:t>
        </w:r>
      </w:hyperlink>
      <w:r>
        <w:t xml:space="preserve"> (finns på flera språk).</w:t>
      </w:r>
    </w:p>
    <w:p w:rsidR="00802319" w:rsidP="00802319" w:rsidRDefault="00802319" w14:paraId="71E3DE0C" w14:textId="77777777"/>
    <w:p w:rsidR="00802319" w:rsidP="00802319" w:rsidRDefault="00802319" w14:paraId="4DCA6646" w14:textId="77777777">
      <w:pPr>
        <w:pStyle w:val="Rubrik1"/>
      </w:pPr>
      <w:bookmarkStart w:name="_Toc461615879" w:id="24"/>
      <w:bookmarkStart w:name="_Toc85023441" w:id="25"/>
      <w:bookmarkStart w:name="_Toc193963094" w:id="26"/>
      <w:r>
        <w:t>Personal</w:t>
      </w:r>
      <w:bookmarkEnd w:id="24"/>
      <w:bookmarkEnd w:id="25"/>
      <w:bookmarkEnd w:id="26"/>
    </w:p>
    <w:p w:rsidR="00802319" w:rsidP="00802319" w:rsidRDefault="00802319" w14:paraId="68C26544" w14:textId="77777777">
      <w:pPr>
        <w:pStyle w:val="Liststycke"/>
        <w:numPr>
          <w:ilvl w:val="0"/>
          <w:numId w:val="17"/>
        </w:numPr>
      </w:pPr>
      <w:r>
        <w:t>Basala hygienrutiner</w:t>
      </w:r>
    </w:p>
    <w:p w:rsidR="00802319" w:rsidP="00802319" w:rsidRDefault="00802319" w14:paraId="04B3D9BE" w14:textId="77777777">
      <w:pPr>
        <w:rPr>
          <w:lang w:eastAsia="en-US"/>
        </w:rPr>
      </w:pPr>
    </w:p>
    <w:p w:rsidR="00802319" w:rsidP="00802319" w:rsidRDefault="00802319" w14:paraId="02B5010E" w14:textId="77777777">
      <w:pPr>
        <w:pStyle w:val="Rubrik1"/>
      </w:pPr>
      <w:bookmarkStart w:name="_Toc461615880" w:id="27"/>
      <w:bookmarkStart w:name="_Toc85023442" w:id="28"/>
      <w:bookmarkStart w:name="_Toc193963095" w:id="29"/>
      <w:r>
        <w:t>Patient</w:t>
      </w:r>
      <w:bookmarkEnd w:id="27"/>
      <w:bookmarkEnd w:id="28"/>
      <w:bookmarkEnd w:id="29"/>
    </w:p>
    <w:p w:rsidR="00802319" w:rsidP="00802319" w:rsidRDefault="00802319" w14:paraId="74F61DF2" w14:textId="77777777">
      <w:pPr>
        <w:pStyle w:val="Liststycke"/>
        <w:numPr>
          <w:ilvl w:val="0"/>
          <w:numId w:val="19"/>
        </w:numPr>
        <w:rPr>
          <w:rStyle w:val="Hyperlnk"/>
          <w:color w:val="auto"/>
          <w:u w:val="none"/>
        </w:rPr>
      </w:pPr>
      <w:r>
        <w:t xml:space="preserve">Vid nyupptäckt bärarskap/infektion ska patienten informeras muntligt och skriftligt av behandlande läkare. Se länk till </w:t>
      </w:r>
      <w:hyperlink w:history="1" r:id="rId24">
        <w:r>
          <w:rPr>
            <w:rStyle w:val="Hyperlnk"/>
          </w:rPr>
          <w:t>patientinformation</w:t>
        </w:r>
      </w:hyperlink>
    </w:p>
    <w:p w:rsidR="00802319" w:rsidP="00802319" w:rsidRDefault="00802319" w14:paraId="20E7BF09" w14:textId="77777777">
      <w:pPr>
        <w:pStyle w:val="Liststycke"/>
        <w:numPr>
          <w:ilvl w:val="0"/>
          <w:numId w:val="19"/>
        </w:numPr>
      </w:pPr>
      <w:r>
        <w:t xml:space="preserve">Vid nyupptäckt bärarskap/infektion av klassisk ESBL ska en tydlig journalanteckning utföras av behandlande läkare </w:t>
      </w:r>
    </w:p>
    <w:p w:rsidR="00802319" w:rsidP="00802319" w:rsidRDefault="00802319" w14:paraId="759878E2" w14:textId="77777777">
      <w:pPr>
        <w:pStyle w:val="Liststycke"/>
        <w:numPr>
          <w:ilvl w:val="0"/>
          <w:numId w:val="19"/>
        </w:numPr>
      </w:pPr>
      <w:r>
        <w:t xml:space="preserve">Patienten ska instrueras i noggrann </w:t>
      </w:r>
      <w:hyperlink w:history="1" r:id="rId25">
        <w:r>
          <w:rPr>
            <w:rStyle w:val="Hyperlnk"/>
          </w:rPr>
          <w:t>handhygien</w:t>
        </w:r>
        <w:bookmarkEnd w:id="10"/>
        <w:bookmarkEnd w:id="11"/>
        <w:bookmarkEnd w:id="12"/>
        <w:bookmarkEnd w:id="13"/>
      </w:hyperlink>
    </w:p>
    <w:p w:rsidR="00802319" w:rsidP="00802319" w:rsidRDefault="00802319" w14:paraId="75627447" w14:textId="77777777">
      <w:pPr>
        <w:pStyle w:val="Liststycke"/>
        <w:numPr>
          <w:ilvl w:val="0"/>
          <w:numId w:val="0"/>
        </w:numPr>
        <w:ind w:left="720"/>
      </w:pPr>
    </w:p>
    <w:p w:rsidR="00802319" w:rsidP="00802319" w:rsidRDefault="00802319" w14:paraId="5D13C380" w14:textId="77777777">
      <w:pPr>
        <w:pStyle w:val="Rubrik1"/>
      </w:pPr>
      <w:bookmarkStart w:name="_Toc461615881" w:id="30"/>
      <w:bookmarkStart w:name="_Toc85023443" w:id="31"/>
      <w:bookmarkStart w:name="_Toc193963096" w:id="32"/>
      <w:r>
        <w:t>Vårdplacering</w:t>
      </w:r>
      <w:bookmarkEnd w:id="30"/>
      <w:bookmarkEnd w:id="31"/>
      <w:bookmarkEnd w:id="32"/>
      <w:r>
        <w:t xml:space="preserve"> </w:t>
      </w:r>
    </w:p>
    <w:p w:rsidR="00802319" w:rsidP="00802319" w:rsidRDefault="00802319" w14:paraId="5A3FDB24" w14:textId="77777777">
      <w:pPr>
        <w:rPr>
          <w:rFonts w:eastAsiaTheme="minorHAnsi"/>
        </w:rPr>
      </w:pPr>
      <w:r>
        <w:rPr>
          <w:rFonts w:eastAsiaTheme="minorHAnsi"/>
        </w:rPr>
        <w:t>Det är patientens vårdbehov som i första hand avgör vårdform.</w:t>
      </w:r>
    </w:p>
    <w:p w:rsidR="00802319" w:rsidP="00802319" w:rsidRDefault="00802319" w14:paraId="5EC6E585" w14:textId="77777777">
      <w:pPr>
        <w:rPr>
          <w:rFonts w:eastAsiaTheme="minorHAnsi"/>
        </w:rPr>
      </w:pPr>
    </w:p>
    <w:p w:rsidR="00802319" w:rsidP="00802319" w:rsidRDefault="00802319" w14:paraId="0F5FF94F" w14:textId="77777777">
      <w:pPr>
        <w:pStyle w:val="Liststycke"/>
        <w:numPr>
          <w:ilvl w:val="0"/>
          <w:numId w:val="20"/>
        </w:numPr>
      </w:pPr>
      <w:r>
        <w:t xml:space="preserve">Patienter utan riskfaktorer kan samvårdas med andra patienter förutsatt att patienten är informerad samt förstår vikten av en god handhygien</w:t>
      </w:r>
      <w:proofErr w:type="spellStart"/>
      <w:r>
        <w:t/>
      </w:r>
      <w:proofErr w:type="spellEnd"/>
      <w:r>
        <w:t xml:space="preserve"/>
      </w:r>
    </w:p>
    <w:p w:rsidR="00802319" w:rsidP="00802319" w:rsidRDefault="00802319" w14:paraId="6FEC04F1" w14:textId="77777777">
      <w:pPr>
        <w:pStyle w:val="Liststycke"/>
        <w:numPr>
          <w:ilvl w:val="0"/>
          <w:numId w:val="20"/>
        </w:numPr>
      </w:pPr>
      <w:r>
        <w:t xml:space="preserve">Patienten med diarré ska isoleringsvårdas på enkelrum med egen toalett och dusch</w:t>
      </w:r>
      <w:proofErr w:type="spellStart"/>
      <w:r>
        <w:t/>
      </w:r>
      <w:proofErr w:type="spellEnd"/>
      <w:r>
        <w:t xml:space="preserve"/>
      </w:r>
    </w:p>
    <w:p w:rsidR="00802319" w:rsidP="00802319" w:rsidRDefault="00802319" w14:paraId="4C868910" w14:textId="77777777">
      <w:pPr>
        <w:pStyle w:val="Liststycke"/>
        <w:numPr>
          <w:ilvl w:val="0"/>
          <w:numId w:val="20"/>
        </w:numPr>
      </w:pPr>
      <w:r>
        <w:t xml:space="preserve">Patienter med riskfaktorer (se ovan) ska vårdas på enkelrum med egen toalett och dusch. Patienten får vistas utanför rummet om god handhygien tillämpas. För att minska risken för läckage av kroppsvätska till miljön ska eventuella sår vara täckta och eventuella inkontinenshjälpmedel nyligen bytta. </w:t>
      </w:r>
    </w:p>
    <w:p w:rsidR="00802319" w:rsidP="00802319" w:rsidRDefault="00802319" w14:paraId="6044F9DC" w14:textId="77777777">
      <w:pPr>
        <w:pStyle w:val="Rubrik1"/>
      </w:pPr>
      <w:bookmarkStart w:name="_Toc461615882" w:id="33"/>
    </w:p>
    <w:p w:rsidR="00802319" w:rsidP="00802319" w:rsidRDefault="00802319" w14:paraId="51325EF6" w14:textId="77777777">
      <w:pPr>
        <w:pStyle w:val="Rubrik1"/>
      </w:pPr>
      <w:bookmarkStart w:name="_Toc85023444" w:id="34"/>
      <w:bookmarkStart w:name="_Toc193963097" w:id="35"/>
      <w:r>
        <w:t>Vårdavdelning - Städ, tvätt och avfall</w:t>
      </w:r>
      <w:bookmarkEnd w:id="33"/>
      <w:bookmarkEnd w:id="34"/>
      <w:bookmarkEnd w:id="35"/>
      <w:r>
        <w:t xml:space="preserve"> </w:t>
      </w:r>
    </w:p>
    <w:p w:rsidR="00802319" w:rsidP="00802319" w:rsidRDefault="00802319" w14:paraId="1471EEBE" w14:textId="77777777">
      <w:pPr>
        <w:pStyle w:val="Liststycke"/>
        <w:numPr>
          <w:ilvl w:val="0"/>
          <w:numId w:val="21"/>
        </w:numPr>
        <w:rPr>
          <w:rFonts w:eastAsia="Arial" w:cs="Arial"/>
        </w:rPr>
      </w:pPr>
      <w:r>
        <w:lastRenderedPageBreak/>
        <w:t xml:space="preserve">Städning med rengöringsmedel och vatten samt ytdesinfektion på kritiska punkter, s.k. tagytor ska ske dagligen samt oftare vid behov</w:t>
      </w:r>
      <w:proofErr w:type="spellStart"/>
      <w:r>
        <w:t/>
      </w:r>
      <w:proofErr w:type="spellEnd"/>
      <w:r>
        <w:t xml:space="preserve"/>
      </w:r>
    </w:p>
    <w:p w:rsidR="00802319" w:rsidP="00802319" w:rsidRDefault="00802319" w14:paraId="71E0ADA9" w14:textId="77777777">
      <w:pPr>
        <w:pStyle w:val="Liststycke"/>
        <w:numPr>
          <w:ilvl w:val="0"/>
          <w:numId w:val="21"/>
        </w:numPr>
      </w:pPr>
      <w:r>
        <w:t>Tvätt och avfall hanteras som för övriga patienter, dvs. mängden förorening av kroppsvätska avgör om det hanteras som normaltvätt/hushållsavfall eller som Risktvätt/Farligt avfall. Se dokumentet ”</w:t>
      </w:r>
      <w:hyperlink w:history="1" r:id="rId26">
        <w:r>
          <w:rPr>
            <w:rStyle w:val="Hyperlnk"/>
          </w:rPr>
          <w:t>Städöversikt för vårdavdelningar</w:t>
        </w:r>
      </w:hyperlink>
      <w:r>
        <w:t>”</w:t>
      </w:r>
    </w:p>
    <w:p w:rsidR="00802319" w:rsidP="00802319" w:rsidRDefault="00802319" w14:paraId="537326E7" w14:textId="77777777">
      <w:pPr>
        <w:pStyle w:val="Liststycke"/>
        <w:numPr>
          <w:ilvl w:val="0"/>
          <w:numId w:val="21"/>
        </w:numPr>
      </w:pPr>
      <w:r>
        <w:t>Vid utskrivning/flytt städas vårdenheten enligt dokumentet ”</w:t>
      </w:r>
      <w:hyperlink w:history="1" r:id="rId27">
        <w:r>
          <w:rPr>
            <w:rStyle w:val="Hyperlnk"/>
          </w:rPr>
          <w:t>Slutstädning av vårdplats/</w:t>
        </w:r>
        <w:proofErr w:type="spellStart"/>
        <w:r>
          <w:rPr>
            <w:rStyle w:val="Hyperlnk"/>
          </w:rPr>
          <w:t>vårdrum</w:t>
        </w:r>
        <w:proofErr w:type="spellEnd"/>
      </w:hyperlink>
      <w:r>
        <w:t>”</w:t>
      </w:r>
    </w:p>
    <w:p w:rsidR="00802319" w:rsidP="00802319" w:rsidRDefault="00802319" w14:paraId="03A84529" w14:textId="77777777">
      <w:pPr>
        <w:pStyle w:val="Rubrik1"/>
      </w:pPr>
    </w:p>
    <w:p w:rsidR="00802319" w:rsidP="00802319" w:rsidRDefault="00802319" w14:paraId="6971F62E" w14:textId="77777777">
      <w:pPr>
        <w:pStyle w:val="Rubrik1"/>
      </w:pPr>
      <w:bookmarkStart w:name="_Toc461615883" w:id="36"/>
      <w:bookmarkStart w:name="_Toc85023445" w:id="37"/>
      <w:bookmarkStart w:name="_Toc193963098" w:id="38"/>
      <w:r>
        <w:t>Inför undersökning/behandling utanför vårdrummet</w:t>
      </w:r>
      <w:bookmarkEnd w:id="36"/>
      <w:bookmarkEnd w:id="37"/>
      <w:bookmarkEnd w:id="38"/>
      <w:r>
        <w:t xml:space="preserve"> </w:t>
      </w:r>
    </w:p>
    <w:p w:rsidR="00802319" w:rsidP="00802319" w:rsidRDefault="00802319" w14:paraId="53FE3D11" w14:textId="77777777">
      <w:pPr>
        <w:pStyle w:val="Liststycke"/>
        <w:numPr>
          <w:ilvl w:val="0"/>
          <w:numId w:val="23"/>
        </w:numPr>
      </w:pPr>
      <w:r>
        <w:t>Underrätta mottagande enhet i förväg om patientens bärarskap</w:t>
      </w:r>
    </w:p>
    <w:p w:rsidR="00802319" w:rsidP="00802319" w:rsidRDefault="00802319" w14:paraId="5B79A6C4" w14:textId="77777777">
      <w:pPr>
        <w:rPr>
          <w:sz w:val="24"/>
          <w:szCs w:val="24"/>
        </w:rPr>
      </w:pPr>
    </w:p>
    <w:p w:rsidR="00802319" w:rsidP="00802319" w:rsidRDefault="00802319" w14:paraId="64FF9520" w14:textId="77777777">
      <w:pPr>
        <w:pStyle w:val="Rubrik1"/>
      </w:pPr>
      <w:bookmarkStart w:name="_Toc461615884" w:id="39"/>
      <w:bookmarkStart w:name="_Toc85023446" w:id="40"/>
      <w:bookmarkStart w:name="_Toc193963099" w:id="41"/>
      <w:r>
        <w:t>Mottagningsbesök- städ, tvätt och avfall</w:t>
      </w:r>
      <w:bookmarkEnd w:id="39"/>
      <w:bookmarkEnd w:id="40"/>
      <w:bookmarkEnd w:id="41"/>
      <w:r>
        <w:t xml:space="preserve">  </w:t>
      </w:r>
    </w:p>
    <w:p w:rsidR="00802319" w:rsidP="00802319" w:rsidRDefault="00802319" w14:paraId="3C08EA5B" w14:textId="77777777">
      <w:pPr>
        <w:pStyle w:val="Liststycke"/>
        <w:numPr>
          <w:ilvl w:val="0"/>
          <w:numId w:val="22"/>
        </w:numPr>
      </w:pPr>
      <w:r>
        <w:t>Planera och förbered besöket</w:t>
      </w:r>
    </w:p>
    <w:p w:rsidR="00802319" w:rsidP="00802319" w:rsidRDefault="00802319" w14:paraId="3D1376F5" w14:textId="77777777">
      <w:pPr>
        <w:pStyle w:val="Liststycke"/>
        <w:numPr>
          <w:ilvl w:val="0"/>
          <w:numId w:val="22"/>
        </w:numPr>
      </w:pPr>
      <w:r>
        <w:t>Plocka fram material som kommer att behövas. Kassera det engångsmaterial som eventuellt blir över efter besöket</w:t>
      </w:r>
    </w:p>
    <w:p w:rsidR="00802319" w:rsidP="00802319" w:rsidRDefault="00802319" w14:paraId="2EC75CF0" w14:textId="77777777">
      <w:pPr>
        <w:pStyle w:val="Liststycke"/>
        <w:numPr>
          <w:ilvl w:val="0"/>
          <w:numId w:val="13"/>
        </w:numPr>
        <w:spacing w:before="100" w:beforeAutospacing="1" w:after="100" w:afterAutospacing="1"/>
      </w:pPr>
      <w:r>
        <w:t xml:space="preserve">Städning/desinfektion av ytor efter besök på mottagningsrummet ska göras enligt dokumentet </w:t>
      </w:r>
      <w:hyperlink w:history="1" r:id="rId28">
        <w:r w:rsidRPr="0037389A">
          <w:rPr>
            <w:rStyle w:val="Hyperlnk"/>
          </w:rPr>
          <w:t>”Städöversikt för mottagningar</w:t>
        </w:r>
      </w:hyperlink>
      <w:r>
        <w:t>”</w:t>
      </w:r>
    </w:p>
    <w:p w:rsidR="00802319" w:rsidP="00802319" w:rsidRDefault="00802319" w14:paraId="3145250D" w14:textId="77777777">
      <w:pPr>
        <w:pStyle w:val="Liststycke"/>
        <w:numPr>
          <w:ilvl w:val="0"/>
          <w:numId w:val="13"/>
        </w:numPr>
        <w:spacing w:before="100" w:beforeAutospacing="1" w:after="100" w:afterAutospacing="1"/>
      </w:pPr>
      <w:r>
        <w:t>Tvätt och avfall hanteras som för patienter utan känd smitta, dvs. mängden förorening av kroppsvätska avgör om det hanteras som normal tvätt/hushållsavfall eller som Risktvätt/Farligt avfall. Se dokumentet ”Städöversikt för mottagningar”, se länk ovan</w:t>
      </w:r>
    </w:p>
    <w:p w:rsidR="00802319" w:rsidP="00802319" w:rsidRDefault="00802319" w14:paraId="44AB3099" w14:textId="77777777">
      <w:pPr>
        <w:pStyle w:val="Rubrik1"/>
      </w:pPr>
      <w:bookmarkStart w:name="_Toc461615885" w:id="42"/>
      <w:bookmarkStart w:name="_Toc85023447" w:id="43"/>
      <w:bookmarkStart w:name="_Toc193963100" w:id="44"/>
      <w:r>
        <w:t>Utskrivning till annan vårdenhet</w:t>
      </w:r>
      <w:bookmarkEnd w:id="42"/>
      <w:bookmarkEnd w:id="43"/>
      <w:bookmarkEnd w:id="44"/>
      <w:r>
        <w:t xml:space="preserve"> </w:t>
      </w:r>
    </w:p>
    <w:p w:rsidR="00802319" w:rsidP="00802319" w:rsidRDefault="00802319" w14:paraId="7674455B" w14:textId="77777777">
      <w:pPr>
        <w:pStyle w:val="Liststycke"/>
        <w:numPr>
          <w:ilvl w:val="0"/>
          <w:numId w:val="25"/>
        </w:numPr>
        <w:rPr>
          <w:rFonts w:eastAsiaTheme="minorHAnsi"/>
        </w:rPr>
      </w:pPr>
      <w:r>
        <w:t xml:space="preserve">Vid förflyttning till annan klinik/sjukhus/vårdinrättning ska denna underrättas om ESBL-bärarskapet </w:t>
      </w:r>
    </w:p>
    <w:p w:rsidR="00802319" w:rsidP="00802319" w:rsidRDefault="00802319" w14:paraId="6595A3DA" w14:textId="77777777">
      <w:pPr>
        <w:pStyle w:val="Liststycke"/>
        <w:numPr>
          <w:ilvl w:val="0"/>
          <w:numId w:val="25"/>
        </w:numPr>
        <w:rPr>
          <w:rFonts w:eastAsiaTheme="minorHAnsi"/>
        </w:rPr>
      </w:pPr>
      <w:r>
        <w:t>Vid utskrivning till kommunal vård och omsorg ska ansvarig kommunsjuksköterska informeras</w:t>
      </w:r>
    </w:p>
    <w:p w:rsidR="00802319" w:rsidP="00802319" w:rsidRDefault="00802319" w14:paraId="38BBBC56" w14:textId="77777777">
      <w:pPr>
        <w:pStyle w:val="Liststycke"/>
        <w:numPr>
          <w:ilvl w:val="0"/>
          <w:numId w:val="0"/>
        </w:numPr>
        <w:ind w:left="720"/>
        <w:rPr>
          <w:rFonts w:eastAsiaTheme="minorHAnsi"/>
        </w:rPr>
      </w:pPr>
    </w:p>
    <w:p w:rsidR="00802319" w:rsidP="00802319" w:rsidRDefault="00802319" w14:paraId="1534F66D" w14:textId="77777777">
      <w:pPr>
        <w:pStyle w:val="Rubrik1"/>
      </w:pPr>
      <w:bookmarkStart w:name="_Toc461615886" w:id="45"/>
      <w:bookmarkStart w:name="_Toc85023448" w:id="46"/>
      <w:bookmarkStart w:name="_Toc193963101" w:id="47"/>
      <w:r>
        <w:t>Avliden patient</w:t>
      </w:r>
      <w:bookmarkEnd w:id="45"/>
      <w:bookmarkEnd w:id="46"/>
      <w:bookmarkEnd w:id="47"/>
      <w:r>
        <w:t xml:space="preserve"> </w:t>
      </w:r>
    </w:p>
    <w:p w:rsidR="00802319" w:rsidP="00802319" w:rsidRDefault="00802319" w14:paraId="2BDE7C81" w14:textId="77777777">
      <w:pPr>
        <w:pStyle w:val="Liststycke"/>
        <w:numPr>
          <w:ilvl w:val="0"/>
          <w:numId w:val="13"/>
        </w:numPr>
      </w:pPr>
      <w:r>
        <w:t>Omhändertagande av avliden patient sker som för patienter utan känt bärarskap</w:t>
      </w:r>
    </w:p>
    <w:p w:rsidR="00802319" w:rsidP="00802319" w:rsidRDefault="00802319" w14:paraId="115B3097" w14:textId="77777777">
      <w:pPr>
        <w:tabs>
          <w:tab w:val="left" w:pos="3667"/>
        </w:tabs>
        <w:rPr>
          <w:sz w:val="24"/>
          <w:szCs w:val="24"/>
        </w:rPr>
      </w:pPr>
      <w:r>
        <w:rPr>
          <w:sz w:val="24"/>
          <w:szCs w:val="24"/>
        </w:rPr>
        <w:tab/>
        <w:t xml:space="preserve"> </w:t>
      </w:r>
    </w:p>
    <w:p w:rsidR="00802319" w:rsidP="00802319" w:rsidRDefault="00802319" w14:paraId="7263CE85" w14:textId="77777777">
      <w:pPr>
        <w:pStyle w:val="Rubrik1"/>
      </w:pPr>
      <w:bookmarkStart w:name="_Toc461615887" w:id="48"/>
      <w:bookmarkStart w:name="_Toc85023449" w:id="49"/>
      <w:bookmarkStart w:name="_Toc193963102" w:id="50"/>
      <w:r>
        <w:t>För mer information</w:t>
      </w:r>
      <w:bookmarkEnd w:id="48"/>
      <w:bookmarkEnd w:id="49"/>
      <w:bookmarkEnd w:id="50"/>
      <w:r>
        <w:t xml:space="preserve"> </w:t>
      </w:r>
    </w:p>
    <w:p w:rsidR="00802319" w:rsidP="00802319" w:rsidRDefault="00802319" w14:paraId="79F6B0F6" w14:textId="77777777">
      <w:pPr>
        <w:rPr>
          <w:lang w:eastAsia="en-US"/>
        </w:rPr>
      </w:pPr>
    </w:p>
    <w:p w:rsidR="00802319" w:rsidP="00802319" w:rsidRDefault="00802319" w14:paraId="07EFB5E5" w14:textId="77777777">
      <w:pPr>
        <w:rPr>
          <w:rFonts w:eastAsiaTheme="minorHAnsi"/>
          <w:szCs w:val="22"/>
        </w:rPr>
      </w:pPr>
      <w:hyperlink w:history="1" r:id="rId29">
        <w:r>
          <w:rPr>
            <w:rStyle w:val="Hyperlnk"/>
            <w:rFonts w:eastAsiaTheme="minorHAnsi"/>
            <w:szCs w:val="22"/>
          </w:rPr>
          <w:t>ESBL-producerande tarmbakterier</w:t>
        </w:r>
      </w:hyperlink>
      <w:r>
        <w:rPr>
          <w:rFonts w:eastAsiaTheme="minorHAnsi"/>
          <w:szCs w:val="22"/>
        </w:rPr>
        <w:t xml:space="preserve"> – Kunskapsunderlag med förslag till handläggning för att begränsa spridningen av Enterobacteriaceae med ESBL. </w:t>
      </w:r>
      <w:proofErr w:type="spellStart"/>
      <w:r>
        <w:rPr>
          <w:rFonts w:eastAsiaTheme="minorHAnsi"/>
          <w:szCs w:val="22"/>
        </w:rPr>
        <w:t/>
      </w:r>
      <w:proofErr w:type="spellEnd"/>
      <w:r>
        <w:rPr>
          <w:rFonts w:eastAsiaTheme="minorHAnsi"/>
          <w:szCs w:val="22"/>
        </w:rPr>
        <w:t xml:space="preserve"/>
      </w:r>
    </w:p>
    <w:p w:rsidR="00802319" w:rsidP="00802319" w:rsidRDefault="00802319" w14:paraId="1221D4A8" w14:textId="77777777">
      <w:pPr>
        <w:rPr>
          <w:rFonts w:eastAsiaTheme="minorEastAsia"/>
        </w:rPr>
      </w:pPr>
      <w:r>
        <w:rPr>
          <w:rFonts w:eastAsiaTheme="minorEastAsia"/>
        </w:rPr>
        <w:t xml:space="preserve">Folkhälsomyndigheten, maj 2014. </w:t>
      </w:r>
    </w:p>
    <w:p w:rsidR="00802319" w:rsidP="00802319" w:rsidRDefault="00802319" w14:paraId="36E7E8EE" w14:textId="77777777">
      <w:pPr>
        <w:rPr>
          <w:szCs w:val="22"/>
        </w:rPr>
      </w:pPr>
    </w:p>
    <w:p w:rsidR="00802319" w:rsidP="00802319" w:rsidRDefault="00802319" w14:paraId="79DFB944" w14:textId="77777777">
      <w:pPr>
        <w:rPr>
          <w:szCs w:val="22"/>
        </w:rPr>
      </w:pPr>
      <w:hyperlink w:history="1" r:id="rId30">
        <w:r w:rsidRPr="00192F4D">
          <w:rPr>
            <w:rStyle w:val="Hyperlnk"/>
            <w:szCs w:val="22"/>
          </w:rPr>
          <w:t>Smittskyddsblad</w:t>
        </w:r>
      </w:hyperlink>
    </w:p>
    <w:p w:rsidR="00802319" w:rsidP="00802319" w:rsidRDefault="00802319" w14:paraId="16D3587F" w14:textId="77777777">
      <w:pPr>
        <w:rPr>
          <w:szCs w:val="22"/>
        </w:rPr>
      </w:pPr>
    </w:p>
    <w:p w:rsidR="00802319" w:rsidP="00802319" w:rsidRDefault="00802319" w14:paraId="44F6BE1A" w14:textId="77777777"/>
    <w:p w:rsidR="00802319" w:rsidP="00802319" w:rsidRDefault="00802319" w14:paraId="48E7CD9A"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00802319" w:rsidTr="00D61FD7" w14:paraId="6B4A2040"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hideMark/>
          </w:tcPr>
          <w:p w:rsidRPr="00292912" w:rsidR="00802319" w:rsidP="00D61FD7" w:rsidRDefault="00802319" w14:paraId="7FC764D5" w14:textId="77777777">
            <w:pPr>
              <w:pStyle w:val="Rubrik1"/>
            </w:pPr>
            <w:bookmarkStart w:name="_Toc85023450" w:id="51"/>
            <w:bookmarkStart w:name="_Toc461615888" w:id="52"/>
            <w:bookmarkStart w:name="_Toc382222150" w:id="53"/>
            <w:bookmarkStart w:name="_Toc376943464" w:id="54"/>
            <w:bookmarkStart w:name="_Toc193963103" w:id="55"/>
            <w:r w:rsidRPr="00292912">
              <w:t>Uppdaterat från föregående version</w:t>
            </w:r>
            <w:bookmarkEnd w:id="51"/>
            <w:bookmarkEnd w:id="52"/>
            <w:bookmarkEnd w:id="53"/>
            <w:bookmarkEnd w:id="54"/>
            <w:bookmarkEnd w:id="55"/>
          </w:p>
          <w:p w:rsidR="00802319" w:rsidP="00D61FD7" w:rsidRDefault="00802319" w14:paraId="1F74420E" w14:textId="77777777">
            <w:pPr>
              <w:spacing w:line="257" w:lineRule="auto"/>
              <w:rPr>
                <w:rFonts w:eastAsia="Calibri"/>
              </w:rPr>
            </w:pPr>
            <w:r w:rsidRPr="2C716DFC">
              <w:rPr>
                <w:rFonts w:eastAsia="Calibri"/>
              </w:rPr>
              <w:t>2024-08-28 Årlig genomgång av dokumentet, inga ändringar</w:t>
            </w:r>
          </w:p>
          <w:p w:rsidRPr="00292912" w:rsidR="00802319" w:rsidP="00D61FD7" w:rsidRDefault="00802319" w14:paraId="4A16E488" w14:textId="77777777">
            <w:pPr>
              <w:spacing w:line="257" w:lineRule="auto"/>
            </w:pPr>
            <w:r w:rsidRPr="392C89EC">
              <w:rPr>
                <w:rFonts w:eastAsia="Calibri"/>
              </w:rPr>
              <w:t>2025-03-27 Uppdaterad enligt nytt journalsystem</w:t>
            </w:r>
            <w:r>
              <w:rPr>
                <w:rFonts w:eastAsia="Calibri"/>
              </w:rPr>
              <w:t/>
            </w:r>
            <w:r w:rsidRPr="392C89EC">
              <w:rPr>
                <w:rFonts w:eastAsia="Calibri"/>
              </w:rPr>
              <w:t xml:space="preserve"/>
            </w:r>
          </w:p>
        </w:tc>
      </w:tr>
      <w:bookmarkEnd w:id="8"/>
    </w:tbl>
    <w:p w:rsidR="00802319" w:rsidP="00802319" w:rsidRDefault="00802319" w14:paraId="15C43834" w14:textId="77777777"/>
    <w:p w:rsidR="000034D0" w:rsidP="00284AE8" w:rsidRDefault="000034D0" w14:paraId="2CBFB7FC" w14:textId="77777777"/>
    <w:sectPr w:rsidR="000034D0" w:rsidSect="00BA0B3B">
      <w:headerReference w:type="even" r:id="rId31"/>
      <w:headerReference w:type="default" r:id="rId32"/>
      <w:footerReference w:type="even" r:id="rId33"/>
      <w:footerReference w:type="default" r:id="rId34"/>
      <w:headerReference w:type="first" r:id="rId35"/>
      <w:footerReference w:type="first" r:id="rId36"/>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ED619" w14:textId="77777777" w:rsidR="000D502E" w:rsidRDefault="000D502E" w:rsidP="00332D94">
      <w:r>
        <w:separator/>
      </w:r>
    </w:p>
  </w:endnote>
  <w:endnote w:type="continuationSeparator" w:id="0">
    <w:p w14:paraId="3A7BBE47" w14:textId="77777777" w:rsidR="000D502E" w:rsidRDefault="000D502E"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017BC0F3" w14:textId="77777777">
      <w:trPr>
        <w:trHeight w:val="300"/>
      </w:trPr>
      <w:tc>
        <w:tcPr>
          <w:tcW w:w="7083" w:type="dxa"/>
        </w:tcPr>
        <w:p w:rsidR="00802319" w:rsidP="32D0BB37" w:rsidRDefault="00802319" w14:paraId="1C99A132" w14:textId="77777777">
          <w:pPr>
            <w:pStyle w:val="Sidfot"/>
            <w:rPr>
              <w:sz w:val="20"/>
              <w:szCs w:val="20"/>
            </w:rPr>
          </w:pPr>
          <w:r w:rsidRPr="32D0BB37">
            <w:rPr>
              <w:sz w:val="20"/>
              <w:szCs w:val="20"/>
            </w:rPr>
            <w:t>Vårdriktlinje: ESBL, klassisk</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p w:rsidR="00802319" w:rsidP="32D0BB37" w:rsidRDefault="00802319" w14:paraId="48635B06" w14:textId="09BBB852">
          <w:pPr>
            <w:pStyle w:val="Sidfot"/>
            <w:rPr>
              <w:sz w:val="20"/>
              <w:szCs w:val="20"/>
            </w:rPr>
          </w:pPr>
          <w:r w:rsidRPr="32D0BB37">
            <w:rPr>
              <w:rStyle w:val="normaltextrun"/>
              <w:color w:val="000000" w:themeColor="text1"/>
              <w:sz w:val="20"/>
              <w:szCs w:val="20"/>
            </w:rPr>
            <w:t>RH-13867</w:t>
          </w:r>
          <w:proofErr w:type="spellStart"/>
          <w:r w:rsidRPr="32D0BB37">
            <w:rPr>
              <w:rStyle w:val="normaltextrun"/>
              <w:color w:val="000000" w:themeColor="text1"/>
              <w:sz w:val="20"/>
              <w:szCs w:val="20"/>
            </w:rPr>
            <w:t/>
          </w:r>
          <w:proofErr w:type="spellEnd"/>
          <w:r w:rsidRPr="32D0BB37">
            <w:rPr>
              <w:rStyle w:val="normaltextrun"/>
              <w:color w:val="000000" w:themeColor="text1"/>
              <w:sz w:val="20"/>
              <w:szCs w:val="20"/>
            </w:rPr>
            <w:t/>
          </w:r>
        </w:p>
      </w:tc>
      <w:tc>
        <w:tcPr>
          <w:tcW w:w="1933" w:type="dxa"/>
        </w:tcPr>
        <w:p w:rsidR="00802319" w:rsidP="32D0BB37" w:rsidRDefault="00802319" w14:paraId="111CDA38"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7915D61E" w14:textId="77777777">
      <w:trPr>
        <w:trHeight w:val="300"/>
      </w:trPr>
      <w:tc>
        <w:tcPr>
          <w:tcW w:w="7083" w:type="dxa"/>
        </w:tcPr>
        <w:p w:rsidR="00802319" w:rsidP="32D0BB37" w:rsidRDefault="00802319" w14:paraId="417A3718" w14:textId="43C6CFEA">
          <w:pPr>
            <w:pStyle w:val="Sidfot"/>
            <w:rPr>
              <w:sz w:val="20"/>
              <w:szCs w:val="20"/>
            </w:rPr>
          </w:pPr>
          <w:r w:rsidRPr="32D0BB37">
            <w:rPr>
              <w:sz w:val="20"/>
              <w:szCs w:val="20"/>
            </w:rPr>
            <w:t>Fastställd av: Regional samordnande chefläkare, Fastställt: 2024-08-28</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tc>
      <w:tc>
        <w:tcPr>
          <w:tcW w:w="1933" w:type="dxa"/>
        </w:tcPr>
        <w:p w:rsidR="00802319" w:rsidP="32D0BB37" w:rsidRDefault="00802319" w14:paraId="62A32663" w14:textId="77777777">
          <w:pPr>
            <w:pStyle w:val="Sidfot"/>
            <w:jc w:val="right"/>
            <w:rPr>
              <w:sz w:val="20"/>
              <w:szCs w:val="20"/>
            </w:rPr>
          </w:pPr>
        </w:p>
      </w:tc>
    </w:tr>
    <w:tr w:rsidR="32D0BB37" w:rsidTr="32D0BB37" w14:paraId="394410BA" w14:textId="77777777">
      <w:trPr>
        <w:trHeight w:val="300"/>
      </w:trPr>
      <w:tc>
        <w:tcPr>
          <w:tcW w:w="7083" w:type="dxa"/>
        </w:tcPr>
        <w:p w:rsidR="00802319" w:rsidP="32D0BB37" w:rsidRDefault="00802319" w14:paraId="748D302C" w14:textId="77777777">
          <w:pPr>
            <w:pStyle w:val="Sidfot"/>
            <w:rPr>
              <w:sz w:val="20"/>
              <w:szCs w:val="20"/>
            </w:rPr>
          </w:pPr>
          <w:r w:rsidRPr="32D0BB37">
            <w:rPr>
              <w:sz w:val="20"/>
              <w:szCs w:val="20"/>
            </w:rPr>
            <w:t>Huvudförfattare: Melin Ellinor ADH MIB</w:t>
          </w:r>
          <w:proofErr w:type="spellStart"/>
          <w:r w:rsidRPr="32D0BB37">
            <w:rPr>
              <w:sz w:val="20"/>
              <w:szCs w:val="20"/>
            </w:rPr>
            <w:t/>
          </w:r>
          <w:proofErr w:type="spellEnd"/>
          <w:r w:rsidRPr="32D0BB37">
            <w:rPr>
              <w:sz w:val="20"/>
              <w:szCs w:val="20"/>
            </w:rPr>
            <w:t/>
          </w:r>
        </w:p>
      </w:tc>
      <w:tc>
        <w:tcPr>
          <w:tcW w:w="1933" w:type="dxa"/>
        </w:tcPr>
        <w:p w:rsidR="00802319" w:rsidP="32D0BB37" w:rsidRDefault="00802319" w14:paraId="65D51256" w14:textId="77777777">
          <w:pPr>
            <w:pStyle w:val="Sidfot"/>
            <w:jc w:val="right"/>
            <w:rPr>
              <w:sz w:val="20"/>
              <w:szCs w:val="20"/>
            </w:rPr>
          </w:pPr>
        </w:p>
      </w:tc>
    </w:tr>
  </w:tbl>
  <w:p w:rsidR="00802319" w:rsidP="32D0BB37" w:rsidRDefault="00802319" w14:paraId="0821A336" w14:textId="7B3A96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802319" w:rsidP="0086669C" w:rsidRDefault="00802319" w14:paraId="588F3A48" w14:textId="77777777">
          <w:pPr>
            <w:pStyle w:val="Sidfot"/>
            <w:rPr>
              <w:sz w:val="20"/>
            </w:rPr>
          </w:pPr>
          <w:r w:rsidRPr="00730DA5">
            <w:rPr>
              <w:sz w:val="20"/>
            </w:rPr>
            <w:t>Vårdriktlinje: ESBL, klassisk</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802319" w:rsidP="0086669C" w:rsidRDefault="00802319" w14:paraId="3D266039" w14:textId="09BBB852">
          <w:pPr>
            <w:pStyle w:val="Sidfot"/>
            <w:rPr>
              <w:sz w:val="20"/>
            </w:rPr>
          </w:pPr>
          <w:r>
            <w:rPr>
              <w:rStyle w:val="normaltextrun"/>
              <w:color w:val="000000"/>
              <w:sz w:val="20"/>
              <w:szCs w:val="20"/>
              <w:shd w:val="clear" w:color="auto" w:fill="FFFFFF"/>
            </w:rPr>
            <w:t>RH-13867</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802319" w:rsidP="0086669C" w:rsidRDefault="00802319"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02319" w:rsidP="0086669C" w:rsidRDefault="00802319" w14:paraId="587C5A37" w14:textId="43C6CFEA">
          <w:pPr>
            <w:pStyle w:val="Sidfot"/>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802319" w:rsidP="0086669C" w:rsidRDefault="00802319" w14:paraId="359DDFB3" w14:textId="77777777">
          <w:pPr>
            <w:pStyle w:val="Sidfot"/>
            <w:jc w:val="right"/>
            <w:rPr>
              <w:sz w:val="20"/>
            </w:rPr>
          </w:pPr>
        </w:p>
      </w:tc>
    </w:tr>
    <w:tr w:rsidR="0086669C" w:rsidTr="00220BF1" w14:paraId="450F38E4" w14:textId="77777777">
      <w:tc>
        <w:tcPr>
          <w:tcW w:w="7083" w:type="dxa"/>
        </w:tcPr>
        <w:p w:rsidRPr="37904626" w:rsidR="00802319" w:rsidP="0086669C" w:rsidRDefault="00802319" w14:paraId="62B6D4D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802319" w:rsidP="0086669C" w:rsidRDefault="00802319" w14:paraId="1B0FB7E9" w14:textId="77777777">
          <w:pPr>
            <w:pStyle w:val="Sidfot"/>
            <w:jc w:val="right"/>
            <w:rPr>
              <w:sz w:val="20"/>
            </w:rPr>
          </w:pPr>
        </w:p>
      </w:tc>
    </w:tr>
  </w:tbl>
  <w:p w:rsidR="00802319" w:rsidRDefault="00802319"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12FF0E0F" w14:textId="77777777">
      <w:trPr>
        <w:trHeight w:val="300"/>
      </w:trPr>
      <w:tc>
        <w:tcPr>
          <w:tcW w:w="7083" w:type="dxa"/>
        </w:tcPr>
        <w:p w:rsidR="00802319" w:rsidP="32D0BB37" w:rsidRDefault="00802319" w14:paraId="3656FA7B" w14:textId="77777777">
          <w:pPr>
            <w:pStyle w:val="Sidfot"/>
            <w:rPr>
              <w:sz w:val="20"/>
              <w:szCs w:val="20"/>
            </w:rPr>
          </w:pPr>
          <w:r w:rsidRPr="32D0BB37">
            <w:rPr>
              <w:sz w:val="20"/>
              <w:szCs w:val="20"/>
            </w:rPr>
            <w:t>Vårdriktlinje: ESBL, klassisk</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p w:rsidR="00802319" w:rsidP="32D0BB37" w:rsidRDefault="00802319" w14:paraId="173DEEEE" w14:textId="09BBB852">
          <w:pPr>
            <w:pStyle w:val="Sidfot"/>
            <w:rPr>
              <w:sz w:val="20"/>
              <w:szCs w:val="20"/>
            </w:rPr>
          </w:pPr>
          <w:r w:rsidRPr="32D0BB37">
            <w:rPr>
              <w:rStyle w:val="normaltextrun"/>
              <w:color w:val="000000" w:themeColor="text1"/>
              <w:sz w:val="20"/>
              <w:szCs w:val="20"/>
            </w:rPr>
            <w:t>RH-13867</w:t>
          </w:r>
          <w:proofErr w:type="spellStart"/>
          <w:r w:rsidRPr="32D0BB37">
            <w:rPr>
              <w:rStyle w:val="normaltextrun"/>
              <w:color w:val="000000" w:themeColor="text1"/>
              <w:sz w:val="20"/>
              <w:szCs w:val="20"/>
            </w:rPr>
            <w:t/>
          </w:r>
          <w:proofErr w:type="spellEnd"/>
          <w:r w:rsidRPr="32D0BB37">
            <w:rPr>
              <w:rStyle w:val="normaltextrun"/>
              <w:color w:val="000000" w:themeColor="text1"/>
              <w:sz w:val="20"/>
              <w:szCs w:val="20"/>
            </w:rPr>
            <w:t/>
          </w:r>
        </w:p>
      </w:tc>
      <w:tc>
        <w:tcPr>
          <w:tcW w:w="1933" w:type="dxa"/>
        </w:tcPr>
        <w:p w:rsidR="00802319" w:rsidP="32D0BB37" w:rsidRDefault="00802319" w14:paraId="3FDD9BE0"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09CEC9C0" w14:textId="77777777">
      <w:trPr>
        <w:trHeight w:val="300"/>
      </w:trPr>
      <w:tc>
        <w:tcPr>
          <w:tcW w:w="7083" w:type="dxa"/>
        </w:tcPr>
        <w:p w:rsidR="00802319" w:rsidP="32D0BB37" w:rsidRDefault="00802319" w14:paraId="1BDD982F" w14:textId="43C6CFEA">
          <w:pPr>
            <w:pStyle w:val="Sidfot"/>
            <w:rPr>
              <w:sz w:val="20"/>
              <w:szCs w:val="20"/>
            </w:rPr>
          </w:pPr>
          <w:r w:rsidRPr="32D0BB37">
            <w:rPr>
              <w:sz w:val="20"/>
              <w:szCs w:val="20"/>
            </w:rPr>
            <w:t>Fastställd av: Regional samordnande chefläkare, Fastställt: 2024-08-28</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tc>
      <w:tc>
        <w:tcPr>
          <w:tcW w:w="1933" w:type="dxa"/>
        </w:tcPr>
        <w:p w:rsidR="00802319" w:rsidP="32D0BB37" w:rsidRDefault="00802319" w14:paraId="399BE1A4" w14:textId="77777777">
          <w:pPr>
            <w:pStyle w:val="Sidfot"/>
            <w:jc w:val="right"/>
            <w:rPr>
              <w:sz w:val="20"/>
              <w:szCs w:val="20"/>
            </w:rPr>
          </w:pPr>
        </w:p>
      </w:tc>
    </w:tr>
    <w:tr w:rsidR="32D0BB37" w:rsidTr="32D0BB37" w14:paraId="30237FFB" w14:textId="77777777">
      <w:trPr>
        <w:trHeight w:val="300"/>
      </w:trPr>
      <w:tc>
        <w:tcPr>
          <w:tcW w:w="7083" w:type="dxa"/>
        </w:tcPr>
        <w:p w:rsidR="00802319" w:rsidP="32D0BB37" w:rsidRDefault="00802319" w14:paraId="411591E4" w14:textId="77777777">
          <w:pPr>
            <w:pStyle w:val="Sidfot"/>
            <w:rPr>
              <w:sz w:val="20"/>
              <w:szCs w:val="20"/>
            </w:rPr>
          </w:pPr>
          <w:r w:rsidRPr="32D0BB37">
            <w:rPr>
              <w:sz w:val="20"/>
              <w:szCs w:val="20"/>
            </w:rPr>
            <w:t>Huvudförfattare: Melin Ellinor ADH MIB</w:t>
          </w:r>
          <w:proofErr w:type="spellStart"/>
          <w:r w:rsidRPr="32D0BB37">
            <w:rPr>
              <w:sz w:val="20"/>
              <w:szCs w:val="20"/>
            </w:rPr>
            <w:t/>
          </w:r>
          <w:proofErr w:type="spellEnd"/>
          <w:r w:rsidRPr="32D0BB37">
            <w:rPr>
              <w:sz w:val="20"/>
              <w:szCs w:val="20"/>
            </w:rPr>
            <w:t/>
          </w:r>
        </w:p>
      </w:tc>
      <w:tc>
        <w:tcPr>
          <w:tcW w:w="1933" w:type="dxa"/>
        </w:tcPr>
        <w:p w:rsidR="00802319" w:rsidP="32D0BB37" w:rsidRDefault="00802319" w14:paraId="2ABD1A73" w14:textId="77777777">
          <w:pPr>
            <w:pStyle w:val="Sidfot"/>
            <w:jc w:val="right"/>
            <w:rPr>
              <w:sz w:val="20"/>
              <w:szCs w:val="20"/>
            </w:rPr>
          </w:pPr>
        </w:p>
      </w:tc>
    </w:tr>
  </w:tbl>
  <w:p w:rsidR="00802319" w:rsidRDefault="00802319" w14:paraId="2E4ECF54" w14:textId="40E7B76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2D0CBDCD" w14:textId="77777777">
      <w:trPr>
        <w:trHeight w:val="300"/>
      </w:trPr>
      <w:tc>
        <w:tcPr>
          <w:tcW w:w="1390" w:type="dxa"/>
        </w:tcPr>
        <w:p w:rsidR="00802319" w:rsidP="32D0BB37" w:rsidRDefault="00802319" w14:paraId="60A59DCF" w14:textId="5B7BBE2D">
          <w:pPr>
            <w:pStyle w:val="Sidhuvud"/>
            <w:ind w:left="-115"/>
          </w:pPr>
        </w:p>
      </w:tc>
      <w:tc>
        <w:tcPr>
          <w:tcW w:w="1390" w:type="dxa"/>
        </w:tcPr>
        <w:p w:rsidR="00802319" w:rsidP="32D0BB37" w:rsidRDefault="00802319" w14:paraId="48C797FD" w14:textId="17942C65">
          <w:pPr>
            <w:pStyle w:val="Sidhuvud"/>
            <w:jc w:val="center"/>
          </w:pPr>
        </w:p>
      </w:tc>
      <w:tc>
        <w:tcPr>
          <w:tcW w:w="1390" w:type="dxa"/>
        </w:tcPr>
        <w:p w:rsidR="00802319" w:rsidP="32D0BB37" w:rsidRDefault="00802319" w14:paraId="276C9C84" w14:textId="36C890C7">
          <w:pPr>
            <w:pStyle w:val="Sidhuvud"/>
            <w:ind w:right="-115"/>
            <w:jc w:val="right"/>
          </w:pPr>
        </w:p>
      </w:tc>
    </w:tr>
  </w:tbl>
  <w:p w:rsidR="00802319" w:rsidP="32D0BB37" w:rsidRDefault="00802319" w14:paraId="401F27C2" w14:textId="5AC3F01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802319" w:rsidP="000D6F1B" w:rsidRDefault="00802319" w14:paraId="5C323B85" w14:textId="77777777">
          <w:pPr>
            <w:pStyle w:val="Sidfot"/>
            <w:rPr>
              <w:sz w:val="20"/>
            </w:rPr>
          </w:pPr>
          <w:r w:rsidRPr="00730DA5">
            <w:rPr>
              <w:sz w:val="20"/>
            </w:rPr>
            <w:t>Vårdriktlinje: ESBL, klassisk</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802319" w:rsidP="000D6F1B" w:rsidRDefault="00802319" w14:paraId="70DA62BB" w14:textId="0E22458C">
          <w:pPr>
            <w:pStyle w:val="Sidfot"/>
            <w:rPr>
              <w:sz w:val="20"/>
            </w:rPr>
          </w:pPr>
          <w:r>
            <w:rPr>
              <w:rStyle w:val="normaltextrun"/>
              <w:color w:val="000000"/>
              <w:sz w:val="20"/>
              <w:szCs w:val="20"/>
              <w:shd w:val="clear" w:color="auto" w:fill="FFFFFF"/>
            </w:rPr>
            <w:t>RH-13867</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802319" w:rsidP="000D6F1B" w:rsidRDefault="00802319"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802319" w:rsidP="000D6F1B" w:rsidRDefault="00802319" w14:paraId="2B59EE43" w14:textId="3A62E5EF">
          <w:pPr>
            <w:pStyle w:val="Sidfot"/>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802319" w:rsidP="000D6F1B" w:rsidRDefault="00802319" w14:paraId="3416583C" w14:textId="77777777">
          <w:pPr>
            <w:pStyle w:val="Sidfot"/>
            <w:jc w:val="right"/>
            <w:rPr>
              <w:sz w:val="20"/>
            </w:rPr>
          </w:pPr>
        </w:p>
      </w:tc>
    </w:tr>
    <w:tr w:rsidR="000D6F1B" w:rsidTr="00595120" w14:paraId="19CABEE9" w14:textId="77777777">
      <w:tc>
        <w:tcPr>
          <w:tcW w:w="7083" w:type="dxa"/>
        </w:tcPr>
        <w:p w:rsidRPr="37904626" w:rsidR="00802319" w:rsidP="000D6F1B" w:rsidRDefault="00802319" w14:paraId="3A930822"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802319" w:rsidP="000D6F1B" w:rsidRDefault="00802319" w14:paraId="35ABC5A9" w14:textId="77777777">
          <w:pPr>
            <w:pStyle w:val="Sidfot"/>
            <w:jc w:val="right"/>
            <w:rPr>
              <w:sz w:val="20"/>
            </w:rPr>
          </w:pPr>
        </w:p>
      </w:tc>
    </w:tr>
  </w:tbl>
  <w:p w:rsidR="00802319" w:rsidRDefault="00802319" w14:paraId="7A79DF76"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319" w:rsidRDefault="00802319"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802319" w:rsidP="0086669C" w:rsidRDefault="00802319" w14:paraId="187F050A" w14:textId="77777777">
          <w:pPr>
            <w:pStyle w:val="Sidfot"/>
            <w:rPr>
              <w:sz w:val="20"/>
            </w:rPr>
          </w:pPr>
          <w:r w:rsidRPr="00730DA5">
            <w:rPr>
              <w:sz w:val="20"/>
            </w:rPr>
            <w:t>Vårdriktlinje: ESBL, klassisk</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802319" w:rsidP="0086669C" w:rsidRDefault="00802319" w14:paraId="0BD4DF7E" w14:textId="5BF10D8C">
          <w:pPr>
            <w:pStyle w:val="Sidfot"/>
            <w:rPr>
              <w:sz w:val="20"/>
            </w:rPr>
          </w:pPr>
          <w:r>
            <w:rPr>
              <w:rStyle w:val="normaltextrun"/>
              <w:color w:val="000000"/>
              <w:sz w:val="20"/>
              <w:szCs w:val="20"/>
              <w:shd w:val="clear" w:color="auto" w:fill="FFFFFF"/>
            </w:rPr>
            <w:t>RH-13867</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802319" w:rsidP="0086669C" w:rsidRDefault="00802319"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802319" w:rsidP="0086669C" w:rsidRDefault="00802319" w14:paraId="22DEC7FD" w14:textId="0B39334D">
          <w:pPr>
            <w:pStyle w:val="Sidfot"/>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802319" w:rsidP="0086669C" w:rsidRDefault="00802319" w14:paraId="57AAF9EB" w14:textId="77777777">
          <w:pPr>
            <w:pStyle w:val="Sidfot"/>
            <w:jc w:val="right"/>
            <w:rPr>
              <w:sz w:val="20"/>
            </w:rPr>
          </w:pPr>
        </w:p>
      </w:tc>
    </w:tr>
    <w:tr w:rsidR="00256277" w:rsidTr="00220BF1" w14:paraId="0B40B905" w14:textId="77777777">
      <w:tc>
        <w:tcPr>
          <w:tcW w:w="7083" w:type="dxa"/>
        </w:tcPr>
        <w:p w:rsidRPr="37904626" w:rsidR="00802319" w:rsidP="0086669C" w:rsidRDefault="00802319" w14:paraId="75CFE40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802319" w:rsidP="0086669C" w:rsidRDefault="00802319" w14:paraId="436B6CFB" w14:textId="77777777">
          <w:pPr>
            <w:pStyle w:val="Sidfot"/>
            <w:jc w:val="right"/>
            <w:rPr>
              <w:sz w:val="20"/>
            </w:rPr>
          </w:pPr>
        </w:p>
      </w:tc>
    </w:tr>
  </w:tbl>
  <w:p w:rsidR="00802319" w:rsidRDefault="00802319" w14:paraId="4D06B481" w14:textId="777777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319" w:rsidRDefault="00802319"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62569" w14:textId="77777777" w:rsidR="000D502E" w:rsidRDefault="000D502E" w:rsidP="00332D94">
      <w:r>
        <w:separator/>
      </w:r>
    </w:p>
  </w:footnote>
  <w:footnote w:type="continuationSeparator" w:id="0">
    <w:p w14:paraId="665D7591" w14:textId="77777777" w:rsidR="000D502E" w:rsidRDefault="000D502E"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2D0BB37" w:rsidTr="32D0BB37" w14:paraId="4545C8FF" w14:textId="77777777">
      <w:trPr>
        <w:trHeight w:val="300"/>
      </w:trPr>
      <w:tc>
        <w:tcPr>
          <w:tcW w:w="3020" w:type="dxa"/>
        </w:tcPr>
        <w:p w:rsidR="00802319" w:rsidP="32D0BB37" w:rsidRDefault="00802319" w14:paraId="6A3A8AD1" w14:textId="4AD535CB">
          <w:pPr>
            <w:pStyle w:val="Sidhuvud"/>
            <w:ind w:left="-115"/>
          </w:pPr>
        </w:p>
      </w:tc>
      <w:tc>
        <w:tcPr>
          <w:tcW w:w="3020" w:type="dxa"/>
        </w:tcPr>
        <w:p w:rsidR="00802319" w:rsidP="32D0BB37" w:rsidRDefault="00802319" w14:paraId="13D89322" w14:textId="18C95986">
          <w:pPr>
            <w:pStyle w:val="Sidhuvud"/>
            <w:jc w:val="center"/>
          </w:pPr>
        </w:p>
      </w:tc>
      <w:tc>
        <w:tcPr>
          <w:tcW w:w="3020" w:type="dxa"/>
        </w:tcPr>
        <w:p w:rsidR="00802319" w:rsidP="32D0BB37" w:rsidRDefault="00802319" w14:paraId="428EF4DD" w14:textId="7715AB02">
          <w:pPr>
            <w:pStyle w:val="Sidhuvud"/>
            <w:ind w:right="-115"/>
            <w:jc w:val="right"/>
          </w:pPr>
        </w:p>
      </w:tc>
    </w:tr>
  </w:tbl>
  <w:p w:rsidR="00802319" w:rsidP="32D0BB37" w:rsidRDefault="00802319" w14:paraId="4D87C33F" w14:textId="2534539B">
    <w:pPr>
      <w:pStyle w:val="Sidhuvud"/>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802319" w:rsidP="00DA6B1E" w:rsidRDefault="00802319" w14:paraId="44AA4EFF" w14:textId="77777777">
          <w:pPr>
            <w:pStyle w:val="Sidhuvud"/>
            <w:rPr>
              <w:noProof/>
            </w:rPr>
          </w:pPr>
        </w:p>
        <w:p w:rsidR="00802319" w:rsidP="00DA6B1E" w:rsidRDefault="00802319"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802319" w:rsidP="00DA6B1E" w:rsidRDefault="00802319" w14:paraId="678D112C"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802319" w:rsidP="00DA6B1E" w:rsidRDefault="00802319"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802319" w:rsidP="00A57F1E" w:rsidRDefault="00802319" w14:paraId="00DB7CC4" w14:textId="77777777">
          <w:pPr>
            <w:pStyle w:val="Sidhuvud"/>
            <w:rPr>
              <w:noProof/>
            </w:rPr>
          </w:pPr>
        </w:p>
        <w:p w:rsidR="00802319" w:rsidP="00A57F1E" w:rsidRDefault="00802319"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02319" w:rsidP="00A57F1E" w:rsidRDefault="00802319" w14:paraId="72523283"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802319" w:rsidP="00A57F1E" w:rsidRDefault="00802319"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5CA5975D" w14:textId="77777777">
      <w:trPr>
        <w:trHeight w:val="300"/>
      </w:trPr>
      <w:tc>
        <w:tcPr>
          <w:tcW w:w="1390" w:type="dxa"/>
        </w:tcPr>
        <w:p w:rsidR="00802319" w:rsidP="32D0BB37" w:rsidRDefault="00802319" w14:paraId="0507D072" w14:textId="2E678EF0">
          <w:pPr>
            <w:pStyle w:val="Sidhuvud"/>
            <w:ind w:left="-115"/>
          </w:pPr>
        </w:p>
      </w:tc>
      <w:tc>
        <w:tcPr>
          <w:tcW w:w="1390" w:type="dxa"/>
        </w:tcPr>
        <w:p w:rsidR="00802319" w:rsidP="32D0BB37" w:rsidRDefault="00802319" w14:paraId="301315C1" w14:textId="4337A11A">
          <w:pPr>
            <w:pStyle w:val="Sidhuvud"/>
            <w:jc w:val="center"/>
          </w:pPr>
        </w:p>
      </w:tc>
      <w:tc>
        <w:tcPr>
          <w:tcW w:w="1390" w:type="dxa"/>
        </w:tcPr>
        <w:p w:rsidR="00802319" w:rsidP="32D0BB37" w:rsidRDefault="00802319" w14:paraId="2881689D" w14:textId="59CBFAA9">
          <w:pPr>
            <w:pStyle w:val="Sidhuvud"/>
            <w:ind w:right="-115"/>
            <w:jc w:val="right"/>
          </w:pPr>
        </w:p>
      </w:tc>
    </w:tr>
  </w:tbl>
  <w:p w:rsidR="00802319" w:rsidP="32D0BB37" w:rsidRDefault="00802319" w14:paraId="2292DE1B" w14:textId="61EA036B">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802319" w:rsidP="008E5301" w:rsidRDefault="00802319" w14:paraId="4E576B05" w14:textId="77777777">
          <w:pPr>
            <w:pStyle w:val="Sidhuvud"/>
            <w:rPr>
              <w:noProof/>
            </w:rPr>
          </w:pPr>
        </w:p>
        <w:p w:rsidR="00802319" w:rsidP="008E5301" w:rsidRDefault="00802319"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02319" w:rsidP="008E5301" w:rsidRDefault="00802319" w14:paraId="571523B1"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802319" w:rsidP="008E5301" w:rsidRDefault="00802319" w14:paraId="503DB203" w14:textId="77777777">
    <w:pPr>
      <w:pStyle w:val="Sidhuvud"/>
    </w:pPr>
  </w:p>
</w:hdr>
</file>

<file path=word/header6.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802319" w:rsidP="00DA6B1E" w:rsidRDefault="00802319" w14:paraId="5A99E50B" w14:textId="77777777">
          <w:pPr>
            <w:pStyle w:val="Sidhuvud"/>
            <w:rPr>
              <w:noProof/>
            </w:rPr>
          </w:pPr>
        </w:p>
        <w:p w:rsidR="00802319" w:rsidP="00DA6B1E" w:rsidRDefault="00802319"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802319" w:rsidP="00DA6B1E" w:rsidRDefault="00802319" w14:paraId="35F6A7F6"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802319" w:rsidP="00DA6B1E" w:rsidRDefault="00802319" w14:paraId="4666B331" w14:textId="7777777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319" w:rsidRDefault="00802319"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D07"/>
    <w:multiLevelType w:val="hybridMultilevel"/>
    <w:tmpl w:val="493619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E23895"/>
    <w:multiLevelType w:val="hybridMultilevel"/>
    <w:tmpl w:val="DC46079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172E3A"/>
    <w:multiLevelType w:val="hybridMultilevel"/>
    <w:tmpl w:val="3F786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223AAC"/>
    <w:multiLevelType w:val="hybridMultilevel"/>
    <w:tmpl w:val="292AB8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730296"/>
    <w:multiLevelType w:val="hybridMultilevel"/>
    <w:tmpl w:val="A6E08E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D6620D"/>
    <w:multiLevelType w:val="hybridMultilevel"/>
    <w:tmpl w:val="BF268E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074D97"/>
    <w:multiLevelType w:val="hybridMultilevel"/>
    <w:tmpl w:val="9D6A96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9557D8"/>
    <w:multiLevelType w:val="hybridMultilevel"/>
    <w:tmpl w:val="5F582C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BE320A8"/>
    <w:multiLevelType w:val="hybridMultilevel"/>
    <w:tmpl w:val="37BEC3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4" w15:restartNumberingAfterBreak="0">
    <w:nsid w:val="47886CBB"/>
    <w:multiLevelType w:val="hybridMultilevel"/>
    <w:tmpl w:val="1228E9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EC60B6F"/>
    <w:multiLevelType w:val="hybridMultilevel"/>
    <w:tmpl w:val="B3E045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67DF1DF9"/>
    <w:multiLevelType w:val="hybridMultilevel"/>
    <w:tmpl w:val="1FA8F2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90666B4"/>
    <w:multiLevelType w:val="hybridMultilevel"/>
    <w:tmpl w:val="CA3E50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B3B0E48"/>
    <w:multiLevelType w:val="hybridMultilevel"/>
    <w:tmpl w:val="111CB1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3"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4"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523669652">
    <w:abstractNumId w:val="22"/>
  </w:num>
  <w:num w:numId="2" w16cid:durableId="1893733908">
    <w:abstractNumId w:val="24"/>
  </w:num>
  <w:num w:numId="3" w16cid:durableId="1580747044">
    <w:abstractNumId w:val="23"/>
  </w:num>
  <w:num w:numId="4" w16cid:durableId="1451314276">
    <w:abstractNumId w:val="11"/>
  </w:num>
  <w:num w:numId="5" w16cid:durableId="1978606010">
    <w:abstractNumId w:val="13"/>
  </w:num>
  <w:num w:numId="6" w16cid:durableId="1869099640">
    <w:abstractNumId w:val="18"/>
  </w:num>
  <w:num w:numId="7" w16cid:durableId="210268751">
    <w:abstractNumId w:val="3"/>
  </w:num>
  <w:num w:numId="8" w16cid:durableId="1570337389">
    <w:abstractNumId w:val="15"/>
  </w:num>
  <w:num w:numId="9" w16cid:durableId="947346212">
    <w:abstractNumId w:val="17"/>
  </w:num>
  <w:num w:numId="10" w16cid:durableId="2012488118">
    <w:abstractNumId w:val="12"/>
  </w:num>
  <w:num w:numId="11" w16cid:durableId="2086412412">
    <w:abstractNumId w:val="1"/>
  </w:num>
  <w:num w:numId="12" w16cid:durableId="111479165">
    <w:abstractNumId w:val="5"/>
  </w:num>
  <w:num w:numId="13" w16cid:durableId="180360290">
    <w:abstractNumId w:val="10"/>
  </w:num>
  <w:num w:numId="14" w16cid:durableId="219024018">
    <w:abstractNumId w:val="4"/>
  </w:num>
  <w:num w:numId="15" w16cid:durableId="1531333802">
    <w:abstractNumId w:val="8"/>
  </w:num>
  <w:num w:numId="16" w16cid:durableId="568660718">
    <w:abstractNumId w:val="14"/>
  </w:num>
  <w:num w:numId="17" w16cid:durableId="2110809972">
    <w:abstractNumId w:val="16"/>
  </w:num>
  <w:num w:numId="18" w16cid:durableId="1012294474">
    <w:abstractNumId w:val="0"/>
  </w:num>
  <w:num w:numId="19" w16cid:durableId="438841078">
    <w:abstractNumId w:val="20"/>
  </w:num>
  <w:num w:numId="20" w16cid:durableId="1541670887">
    <w:abstractNumId w:val="9"/>
  </w:num>
  <w:num w:numId="21" w16cid:durableId="379131996">
    <w:abstractNumId w:val="21"/>
  </w:num>
  <w:num w:numId="22" w16cid:durableId="1726416479">
    <w:abstractNumId w:val="6"/>
  </w:num>
  <w:num w:numId="23" w16cid:durableId="282657592">
    <w:abstractNumId w:val="19"/>
  </w:num>
  <w:num w:numId="24" w16cid:durableId="1427727792">
    <w:abstractNumId w:val="2"/>
  </w:num>
  <w:num w:numId="25" w16cid:durableId="707723392">
    <w:abstractNumId w:val="7"/>
  </w:num>
  <w:num w:numId="26" w16cid:durableId="603731549">
    <w:abstractNumId w:val="12"/>
  </w:num>
  <w:num w:numId="27" w16cid:durableId="155849186">
    <w:abstractNumId w:val="14"/>
  </w:num>
  <w:num w:numId="28" w16cid:durableId="1265960207">
    <w:abstractNumId w:val="20"/>
  </w:num>
  <w:num w:numId="29" w16cid:durableId="343825247">
    <w:abstractNumId w:val="16"/>
  </w:num>
  <w:num w:numId="30" w16cid:durableId="189923660">
    <w:abstractNumId w:val="9"/>
  </w:num>
  <w:num w:numId="31" w16cid:durableId="1091049544">
    <w:abstractNumId w:val="21"/>
  </w:num>
  <w:num w:numId="32" w16cid:durableId="752118200">
    <w:abstractNumId w:val="19"/>
  </w:num>
  <w:num w:numId="33" w16cid:durableId="943466325">
    <w:abstractNumId w:val="6"/>
  </w:num>
  <w:num w:numId="34" w16cid:durableId="1711030575">
    <w:abstractNumId w:val="10"/>
  </w:num>
  <w:num w:numId="35" w16cid:durableId="1067017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034D0"/>
    <w:rsid w:val="00034DC9"/>
    <w:rsid w:val="00071C4D"/>
    <w:rsid w:val="00087B68"/>
    <w:rsid w:val="000B0C89"/>
    <w:rsid w:val="000D502E"/>
    <w:rsid w:val="00102463"/>
    <w:rsid w:val="001650B8"/>
    <w:rsid w:val="00167844"/>
    <w:rsid w:val="00181282"/>
    <w:rsid w:val="0018206E"/>
    <w:rsid w:val="00190BC0"/>
    <w:rsid w:val="00225E0B"/>
    <w:rsid w:val="00246F62"/>
    <w:rsid w:val="00255B13"/>
    <w:rsid w:val="00271080"/>
    <w:rsid w:val="00284AE8"/>
    <w:rsid w:val="00292912"/>
    <w:rsid w:val="002D0241"/>
    <w:rsid w:val="002E0A96"/>
    <w:rsid w:val="002E11BE"/>
    <w:rsid w:val="00332D94"/>
    <w:rsid w:val="00337C47"/>
    <w:rsid w:val="0034514B"/>
    <w:rsid w:val="0037389A"/>
    <w:rsid w:val="00385F81"/>
    <w:rsid w:val="003A2FF6"/>
    <w:rsid w:val="003C5B41"/>
    <w:rsid w:val="003D2710"/>
    <w:rsid w:val="003E537C"/>
    <w:rsid w:val="00406546"/>
    <w:rsid w:val="00406C20"/>
    <w:rsid w:val="00432F0D"/>
    <w:rsid w:val="004625ED"/>
    <w:rsid w:val="004A4717"/>
    <w:rsid w:val="004A509E"/>
    <w:rsid w:val="004B539C"/>
    <w:rsid w:val="005140DE"/>
    <w:rsid w:val="00546594"/>
    <w:rsid w:val="00564703"/>
    <w:rsid w:val="00587AEA"/>
    <w:rsid w:val="005B6E62"/>
    <w:rsid w:val="005D151B"/>
    <w:rsid w:val="00614116"/>
    <w:rsid w:val="00633C84"/>
    <w:rsid w:val="00647E41"/>
    <w:rsid w:val="006534D8"/>
    <w:rsid w:val="00693B29"/>
    <w:rsid w:val="00696200"/>
    <w:rsid w:val="006C4A08"/>
    <w:rsid w:val="00713D71"/>
    <w:rsid w:val="0074069B"/>
    <w:rsid w:val="0075659A"/>
    <w:rsid w:val="007B7E29"/>
    <w:rsid w:val="00802319"/>
    <w:rsid w:val="008160E0"/>
    <w:rsid w:val="008520E1"/>
    <w:rsid w:val="00886C55"/>
    <w:rsid w:val="008A4A1B"/>
    <w:rsid w:val="008A5B7F"/>
    <w:rsid w:val="00903BFD"/>
    <w:rsid w:val="00910FDD"/>
    <w:rsid w:val="00926F3A"/>
    <w:rsid w:val="00935541"/>
    <w:rsid w:val="00935632"/>
    <w:rsid w:val="00940ED2"/>
    <w:rsid w:val="00976C47"/>
    <w:rsid w:val="009806F9"/>
    <w:rsid w:val="009872EE"/>
    <w:rsid w:val="009D5FFA"/>
    <w:rsid w:val="009F76CD"/>
    <w:rsid w:val="00A33719"/>
    <w:rsid w:val="00A5734B"/>
    <w:rsid w:val="00AB0079"/>
    <w:rsid w:val="00AB14D2"/>
    <w:rsid w:val="00AB68EA"/>
    <w:rsid w:val="00AE14D1"/>
    <w:rsid w:val="00B2523E"/>
    <w:rsid w:val="00B775BD"/>
    <w:rsid w:val="00BA0B3B"/>
    <w:rsid w:val="00BD0566"/>
    <w:rsid w:val="00BD31C6"/>
    <w:rsid w:val="00C1580D"/>
    <w:rsid w:val="00C17F9A"/>
    <w:rsid w:val="00C43323"/>
    <w:rsid w:val="00CB3BB1"/>
    <w:rsid w:val="00D67040"/>
    <w:rsid w:val="00DD12E6"/>
    <w:rsid w:val="00DD7799"/>
    <w:rsid w:val="00DE2267"/>
    <w:rsid w:val="00E03E34"/>
    <w:rsid w:val="00E60A15"/>
    <w:rsid w:val="00E633D9"/>
    <w:rsid w:val="00E71832"/>
    <w:rsid w:val="00EA3323"/>
    <w:rsid w:val="00F01D75"/>
    <w:rsid w:val="00F25BE4"/>
    <w:rsid w:val="00F82840"/>
    <w:rsid w:val="179DD893"/>
    <w:rsid w:val="3744A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7C44C29"/>
  <w15:docId w15:val="{D5C3664E-E651-425B-B044-B510C6E8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2"/>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2"/>
    <w:uiPriority w:val="99"/>
    <w:pPr>
      <w:tabs>
        <w:tab w:val="center" w:pos="4536"/>
        <w:tab w:val="right" w:pos="9072"/>
      </w:tabs>
    </w:pPr>
  </w:style>
  <w:style w:type="paragraph" w:styleId="Sidfot">
    <w:name w:val="footer"/>
    <w:basedOn w:val="Normal"/>
    <w:link w:val="SidfotChar2"/>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2"/>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2"/>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AnvndHyperlnk">
    <w:name w:val="FollowedHyperlink"/>
    <w:basedOn w:val="Standardstycketeckensnitt"/>
    <w:rsid w:val="00255B13"/>
    <w:rPr>
      <w:color w:val="800080" w:themeColor="followedHyperlink"/>
      <w:u w:val="single"/>
    </w:rPr>
  </w:style>
  <w:style w:type="paragraph" w:customStyle="1" w:styleId="Default">
    <w:name w:val="Default"/>
    <w:rsid w:val="00564703"/>
    <w:pPr>
      <w:autoSpaceDE w:val="0"/>
      <w:autoSpaceDN w:val="0"/>
      <w:adjustRightInd w:val="0"/>
    </w:pPr>
    <w:rPr>
      <w:color w:val="000000"/>
      <w:sz w:val="24"/>
      <w:szCs w:val="24"/>
    </w:rPr>
  </w:style>
  <w:style w:type="character" w:styleId="Betoning">
    <w:name w:val="Emphasis"/>
    <w:basedOn w:val="Standardstycketeckensnitt"/>
    <w:uiPriority w:val="20"/>
    <w:qFormat/>
    <w:rsid w:val="00564703"/>
    <w:rPr>
      <w:i/>
      <w:iCs/>
    </w:rPr>
  </w:style>
  <w:style w:type="character" w:customStyle="1" w:styleId="Rubrik1Char">
    <w:name w:val="Rubrik 1 Char"/>
    <w:basedOn w:val="Standardstycketeckensnitt"/>
    <w:rsid w:val="00564703"/>
    <w:rPr>
      <w:rFonts w:ascii="Arial" w:eastAsia="Calibri" w:hAnsi="Arial" w:cs="Arial"/>
      <w:b/>
      <w:sz w:val="26"/>
      <w:szCs w:val="28"/>
      <w:lang w:eastAsia="en-US"/>
    </w:rPr>
  </w:style>
  <w:style w:type="character" w:customStyle="1" w:styleId="SidhuvudChar">
    <w:name w:val="Sidhuvud Char"/>
    <w:basedOn w:val="Standardstycketeckensnitt"/>
    <w:rsid w:val="00284AE8"/>
    <w:rPr>
      <w:rFonts w:ascii="Arial" w:hAnsi="Arial" w:cs="Arial"/>
      <w:sz w:val="22"/>
      <w:szCs w:val="26"/>
    </w:rPr>
  </w:style>
  <w:style w:type="character" w:styleId="Olstomnmnande">
    <w:name w:val="Unresolved Mention"/>
    <w:basedOn w:val="Standardstycketeckensnitt"/>
    <w:uiPriority w:val="99"/>
    <w:semiHidden/>
    <w:unhideWhenUsed/>
    <w:rsid w:val="00B66C97"/>
    <w:rPr>
      <w:color w:val="605E5C"/>
      <w:shd w:val="clear" w:color="auto" w:fill="E1DFDD"/>
    </w:rPr>
  </w:style>
  <w:style w:type="character" w:customStyle="1" w:styleId="SidfotChar1">
    <w:name w:val="Sidfot Char1"/>
    <w:uiPriority w:val="99"/>
    <w:rsid w:val="00633C84"/>
  </w:style>
  <w:style w:type="character" w:customStyle="1" w:styleId="BallongtextChar1">
    <w:name w:val="Ballongtext Char1"/>
    <w:rsid w:val="009F76CD"/>
    <w:rPr>
      <w:rFonts w:ascii="Tahoma" w:hAnsi="Tahoma" w:cs="Tahoma"/>
      <w:sz w:val="16"/>
      <w:szCs w:val="16"/>
    </w:rPr>
  </w:style>
  <w:style w:type="character" w:customStyle="1" w:styleId="RubrikChar1">
    <w:name w:val="Rubrik Char1"/>
    <w:rsid w:val="00E71832"/>
    <w:rPr>
      <w:rFonts w:ascii="Arial" w:hAnsi="Arial" w:cs="Arial"/>
      <w:b/>
      <w:sz w:val="32"/>
      <w:szCs w:val="40"/>
    </w:rPr>
  </w:style>
  <w:style w:type="character" w:customStyle="1" w:styleId="Rubrik1Char1">
    <w:name w:val="Rubrik 1 Char1"/>
    <w:basedOn w:val="Standardstycketeckensnitt"/>
    <w:rsid w:val="00A479E9"/>
    <w:rPr>
      <w:rFonts w:ascii="Arial" w:eastAsia="Calibri" w:hAnsi="Arial" w:cs="Arial"/>
      <w:b/>
      <w:sz w:val="26"/>
      <w:szCs w:val="28"/>
      <w:lang w:eastAsia="en-US"/>
    </w:rPr>
  </w:style>
  <w:style w:type="character" w:customStyle="1" w:styleId="SidhuvudChar1">
    <w:name w:val="Sidhuvud Char1"/>
    <w:basedOn w:val="Standardstycketeckensnitt"/>
    <w:uiPriority w:val="99"/>
    <w:rsid w:val="00E219F1"/>
    <w:rPr>
      <w:rFonts w:ascii="Arial" w:hAnsi="Arial" w:cs="Arial"/>
      <w:sz w:val="22"/>
      <w:szCs w:val="26"/>
    </w:rPr>
  </w:style>
  <w:style w:type="character" w:customStyle="1" w:styleId="SidfotChar2">
    <w:name w:val="Sidfot Char2"/>
    <w:link w:val="Sidfot"/>
    <w:uiPriority w:val="99"/>
    <w:rsid w:val="00633C84"/>
  </w:style>
  <w:style w:type="character" w:customStyle="1" w:styleId="BallongtextChar2">
    <w:name w:val="Ballongtext Char2"/>
    <w:link w:val="Ballongtext"/>
    <w:rsid w:val="009F76CD"/>
    <w:rPr>
      <w:rFonts w:ascii="Tahoma" w:hAnsi="Tahoma" w:cs="Tahoma"/>
      <w:sz w:val="16"/>
      <w:szCs w:val="16"/>
    </w:rPr>
  </w:style>
  <w:style w:type="character" w:customStyle="1" w:styleId="RubrikChar2">
    <w:name w:val="Rubrik Char2"/>
    <w:link w:val="Rubrik"/>
    <w:rsid w:val="00E71832"/>
    <w:rPr>
      <w:rFonts w:ascii="Arial" w:hAnsi="Arial" w:cs="Arial"/>
      <w:b/>
      <w:sz w:val="32"/>
      <w:szCs w:val="40"/>
    </w:rPr>
  </w:style>
  <w:style w:type="character" w:customStyle="1" w:styleId="Rubrik1Char2">
    <w:name w:val="Rubrik 1 Char2"/>
    <w:basedOn w:val="Standardstycketeckensnitt"/>
    <w:link w:val="Rubrik1"/>
    <w:rsid w:val="00A479E9"/>
    <w:rPr>
      <w:rFonts w:ascii="Arial" w:eastAsia="Calibri" w:hAnsi="Arial" w:cs="Arial"/>
      <w:b/>
      <w:sz w:val="26"/>
      <w:szCs w:val="28"/>
      <w:lang w:eastAsia="en-US"/>
    </w:rPr>
  </w:style>
  <w:style w:type="character" w:customStyle="1" w:styleId="SidhuvudChar2">
    <w:name w:val="Sidhuvud Char2"/>
    <w:basedOn w:val="Standardstycketeckensnitt"/>
    <w:link w:val="Sidhuvud"/>
    <w:uiPriority w:val="99"/>
    <w:rsid w:val="00E219F1"/>
    <w:rPr>
      <w:rFonts w:ascii="Arial" w:hAnsi="Arial" w:cs="Arial"/>
      <w:sz w:val="22"/>
      <w:szCs w:val="26"/>
    </w:rPr>
  </w:style>
  <w:style w:type="character" w:customStyle="1" w:styleId="normaltextrun">
    <w:name w:val="normaltextrun"/>
    <w:basedOn w:val="Standardstycketeckensnitt"/>
    <w:rsid w:val="00B6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7550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ardgivare.regionhalland.se/app/plugins/region-halland-api-styrda-dokument/download/get_dokument.php?documentGUID=RH-13947" TargetMode="External"/><Relationship Id="rId21" Type="http://schemas.openxmlformats.org/officeDocument/2006/relationships/hyperlink" Target="https://vardgivare.regionhalland.se/app/plugins/region-halland-api-styrda-dokument/download/get_dokument.php?documentGUID=RH-13828" TargetMode="Externa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vardgivare.regionhalland.se/behandlingsstod/vardhygien/patientinformation-vardhygien/" TargetMode="Externa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ardgivare.regionhalland.se/app/plugins/region-halland-api-styrda-dokument/download/get_dokument.php?documentGUID=RH-13918" TargetMode="External"/><Relationship Id="rId29" Type="http://schemas.openxmlformats.org/officeDocument/2006/relationships/hyperlink" Target="https://www.folkhalsomyndigheten.se/contentassets/f4df42e7e643414ba3499a9ee1801915/esbl-producerande-tarmbakterier.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lf.se/smittskyddslakarforeningen/smittskyddsblad/"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vardgivare.regionhalland.se/behandlingsstod/vardhygien/patientinformation-vardhygien/" TargetMode="External"/><Relationship Id="rId28" Type="http://schemas.openxmlformats.org/officeDocument/2006/relationships/hyperlink" Target="https://vardgivare.regionhalland.se/app/plugins/region-halland-api-styrda-dokument/download/get_dokument.php?documentGUID=RH-13945" TargetMode="External"/><Relationship Id="rId36"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slf.se/smittskyddslakarforeningen/smittskyddsblad/" TargetMode="External"/><Relationship Id="rId27" Type="http://schemas.openxmlformats.org/officeDocument/2006/relationships/hyperlink" Target="https://vardgivare.regionhalland.se/app/plugins/region-halland-api-styrda-dokument/download/get_dokument.php?documentGUID=RH-13932" TargetMode="External"/><Relationship Id="rId30" Type="http://schemas.openxmlformats.org/officeDocument/2006/relationships/hyperlink" Target="https://slf.se/smittskyddslakarforeningen/smittskyddsblad/" TargetMode="External"/><Relationship Id="rId35" Type="http://schemas.openxmlformats.org/officeDocument/2006/relationships/header" Target="header7.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RHI_AppliesToOrganizationString xmlns="e5aeddd8-5520-4814-867e-4fc77320ac1b">Region Halland</RHI_AppliesToOrganizationString>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2022-06-14T22:00:00+00:00</RHI_ApprovedDate>
    <FSCD_Source xmlns="e5aeddd8-5520-4814-867e-4fc77320ac1b">c6e37928-e5df-4cda-8b3f-96e85adf3531#b0bcfaf8-c0c9-4068-b939-646127bfc391</FSCD_Source>
    <FSCD_DocumentEdition xmlns="e5aeddd8-5520-4814-867e-4fc77320ac1b">8</FSCD_DocumentEdition>
    <FSCD_ApprovedBy xmlns="e5aeddd8-5520-4814-867e-4fc77320ac1b">
      <UserInfo>
        <DisplayName/>
        <AccountId>15</AccountId>
        <AccountType/>
      </UserInfo>
    </FSCD_ApprovedBy>
    <FSCD_DocumentId xmlns="e5aeddd8-5520-4814-867e-4fc77320ac1b">bb247be9-8ca3-4d97-b8b7-afe5b81410ad</FSCD_DocumentId>
    <FSCD_IsPublished xmlns="e5aeddd8-5520-4814-867e-4fc77320ac1b">8.0</FSCD_IsPublished>
    <PublishingExpirationDate xmlns="6a6e3e53-7738-4681-96e2-a07ff9e59365" xsi:nil="true"/>
    <PublishingStartDate xmlns="6a6e3e53-7738-4681-96e2-a07ff9e59365" xsi:nil="true"/>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2022-06-14T22:00:00+00:00</RHI_ApprovedDate_Temp>
    <FSCD_DocumentId_Temp xmlns="6a6e3e53-7738-4681-96e2-a07ff9e59365">bb247be9-8ca3-4d97-b8b7-afe5b81410ad</FSCD_DocumentId_Temp>
    <FSCD_DocumentEdition_Temp xmlns="6a6e3e53-7738-4681-96e2-a07ff9e59365">8</FSCD_DocumentEdition_Temp>
    <FSCD_ReviewReminder xmlns="e5aeddd8-5520-4814-867e-4fc77320ac1b">12</FSCD_ReviewReminder>
  </documentManagement>
</p:properties>
</file>

<file path=customXml/item4.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160E5-27A2-46DD-AB40-3253906A77DD}">
  <ds:schemaRefs>
    <ds:schemaRef ds:uri="http://schemas.openxmlformats.org/officeDocument/2006/bibliography"/>
  </ds:schemaRefs>
</ds:datastoreItem>
</file>

<file path=customXml/itemProps2.xml><?xml version="1.0" encoding="utf-8"?>
<ds:datastoreItem xmlns:ds="http://schemas.openxmlformats.org/officeDocument/2006/customXml" ds:itemID="{250C0CA5-96A6-43B9-96CF-59CC1BDEB7E1}">
  <ds:schemaRefs>
    <ds:schemaRef ds:uri="http://schemas.microsoft.com/office/2006/metadata/customXsn"/>
  </ds:schemaRefs>
</ds:datastoreItem>
</file>

<file path=customXml/itemProps3.xml><?xml version="1.0" encoding="utf-8"?>
<ds:datastoreItem xmlns:ds="http://schemas.openxmlformats.org/officeDocument/2006/customXml" ds:itemID="{73C6A869-F032-41F2-B112-37A19C979E2F}">
  <ds:schemaRef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6a6e3e53-7738-4681-96e2-a07ff9e59365"/>
    <ds:schemaRef ds:uri="e5aeddd8-5520-4814-867e-4fc77320ac1b"/>
    <ds:schemaRef ds:uri="http://www.w3.org/XML/1998/namespace"/>
  </ds:schemaRefs>
</ds:datastoreItem>
</file>

<file path=customXml/itemProps4.xml><?xml version="1.0" encoding="utf-8"?>
<ds:datastoreItem xmlns:ds="http://schemas.openxmlformats.org/officeDocument/2006/customXml" ds:itemID="{7270B687-0FDB-4D91-A2DB-CBA5A6000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720D38-0625-4D1B-AE78-193D47B43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1199</Words>
  <Characters>6360</Characters>
  <Application>Microsoft Office Word</Application>
  <DocSecurity>0</DocSecurity>
  <Lines>53</Lines>
  <Paragraphs>15</Paragraphs>
  <ScaleCrop>false</ScaleCrop>
  <Company>Microsoft</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ESBL, klassisk</dc:title>
  <dc:creator>Johansson Peter X AMD MIB</dc:creator>
  <cp:lastModifiedBy>Johansson Peter X ADH MIB</cp:lastModifiedBy>
  <cp:revision>23</cp:revision>
  <cp:lastPrinted>2013-06-04T11:54:00Z</cp:lastPrinted>
  <dcterms:created xsi:type="dcterms:W3CDTF">2014-11-19T14:41:00Z</dcterms:created>
  <dcterms:modified xsi:type="dcterms:W3CDTF">2025-03-27T09:17:00Z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RHI_MSChapter">
    <vt:lpwstr/>
  </property>
  <property fmtid="{D5CDD505-2E9C-101B-9397-08002B2CF9AE}" pid="5" name="RHI_MeSHMulti">
    <vt:lpwstr>4;#Vårdhygien|c16840ad-041a-495c-bd40-9a9bae3c7c03</vt:lpwstr>
  </property>
  <property fmtid="{D5CDD505-2E9C-101B-9397-08002B2CF9AE}" pid="6" name="RHI_AppliesToOrganizationMulti">
    <vt:lpwstr>3;#Region Halland|d72d8b1f-b373-4815-ab51-a5608c837237</vt:lpwstr>
  </property>
  <property fmtid="{D5CDD505-2E9C-101B-9397-08002B2CF9AE}" pid="7" name="RHI_KeywordsMulti">
    <vt:lpwstr/>
  </property>
  <property fmtid="{D5CDD505-2E9C-101B-9397-08002B2CF9AE}" pid="8" name="RHI_ApprovedRole">
    <vt:lpwstr>9;#Regional samordnande chefläkare|bf85a382-4201-4521-b7f6-89f506dead7b</vt:lpwstr>
  </property>
  <property fmtid="{D5CDD505-2E9C-101B-9397-08002B2CF9AE}" pid="9" name="_dlc_DocIdItemGuid">
    <vt:lpwstr>bb247be9-8ca3-4d97-b8b7-afe5b81410ad</vt:lpwstr>
  </property>
  <property fmtid="{D5CDD505-2E9C-101B-9397-08002B2CF9AE}" pid="10" name="URL">
    <vt:lpwstr/>
  </property>
</Properties>
</file>