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2" w:rsidRPr="003B6F08" w:rsidRDefault="005F2EF2" w:rsidP="00BE076D">
      <w:pPr>
        <w:pStyle w:val="Mottagare"/>
        <w:spacing w:before="0" w:after="0"/>
        <w:rPr>
          <w:rFonts w:cs="Arial"/>
          <w:sz w:val="20"/>
          <w:szCs w:val="20"/>
        </w:rPr>
        <w:sectPr w:rsidR="005F2EF2" w:rsidRPr="003B6F08" w:rsidSect="0046641E">
          <w:headerReference w:type="default" r:id="rId9"/>
          <w:footerReference w:type="default" r:id="rId10"/>
          <w:headerReference w:type="first" r:id="rId11"/>
          <w:footerReference w:type="first" r:id="rId12"/>
          <w:pgSz w:w="11906" w:h="16838" w:code="9"/>
          <w:pgMar w:top="3856" w:right="1418" w:bottom="1418" w:left="1418" w:header="709" w:footer="709" w:gutter="0"/>
          <w:cols w:space="708"/>
          <w:titlePg/>
          <w:docGrid w:linePitch="360"/>
        </w:sectPr>
      </w:pPr>
      <w:bookmarkStart w:id="0" w:name="_GoBack"/>
      <w:bookmarkEnd w:id="0"/>
    </w:p>
    <w:p w:rsidR="00367F67" w:rsidRDefault="00DD4B6D" w:rsidP="00960709">
      <w:pPr>
        <w:tabs>
          <w:tab w:val="clear" w:pos="5046"/>
          <w:tab w:val="clear" w:pos="7598"/>
        </w:tabs>
        <w:spacing w:after="0"/>
        <w:rPr>
          <w:rFonts w:cs="Arial"/>
          <w:b/>
          <w:sz w:val="32"/>
          <w:szCs w:val="32"/>
        </w:rPr>
      </w:pPr>
      <w:r w:rsidRPr="00367F67">
        <w:rPr>
          <w:rFonts w:cs="Arial"/>
          <w:b/>
          <w:sz w:val="32"/>
          <w:szCs w:val="32"/>
        </w:rPr>
        <w:lastRenderedPageBreak/>
        <w:t xml:space="preserve">Hantering av läkemedelsförskrivning </w:t>
      </w:r>
      <w:r w:rsidR="00560137">
        <w:rPr>
          <w:rFonts w:cs="Arial"/>
          <w:b/>
          <w:sz w:val="32"/>
          <w:szCs w:val="32"/>
        </w:rPr>
        <w:t>f</w:t>
      </w:r>
      <w:r w:rsidRPr="00367F67">
        <w:rPr>
          <w:rFonts w:cs="Arial"/>
          <w:b/>
          <w:sz w:val="32"/>
          <w:szCs w:val="32"/>
        </w:rPr>
        <w:t xml:space="preserve">ör personer </w:t>
      </w:r>
    </w:p>
    <w:p w:rsidR="00367F67" w:rsidRPr="00367F67" w:rsidRDefault="00DD4B6D" w:rsidP="00367F67">
      <w:pPr>
        <w:tabs>
          <w:tab w:val="clear" w:pos="5046"/>
          <w:tab w:val="clear" w:pos="7598"/>
        </w:tabs>
        <w:spacing w:after="0"/>
        <w:rPr>
          <w:rFonts w:cs="Arial"/>
          <w:b/>
          <w:szCs w:val="24"/>
        </w:rPr>
      </w:pPr>
      <w:r w:rsidRPr="00367F67">
        <w:rPr>
          <w:rFonts w:cs="Arial"/>
          <w:b/>
          <w:sz w:val="32"/>
          <w:szCs w:val="32"/>
        </w:rPr>
        <w:t>som vistas i landet utan tillstånd</w:t>
      </w:r>
      <w:r w:rsidR="00367F67" w:rsidRPr="00367F67">
        <w:rPr>
          <w:rFonts w:cs="Arial"/>
          <w:b/>
          <w:sz w:val="32"/>
          <w:szCs w:val="32"/>
        </w:rPr>
        <w:t xml:space="preserve"> (”Papperslös</w:t>
      </w:r>
      <w:r w:rsidR="00560137">
        <w:rPr>
          <w:rFonts w:cs="Arial"/>
          <w:b/>
          <w:sz w:val="32"/>
          <w:szCs w:val="32"/>
        </w:rPr>
        <w:t>”</w:t>
      </w:r>
      <w:r w:rsidR="00367F67" w:rsidRPr="00367F67">
        <w:rPr>
          <w:rFonts w:cs="Arial"/>
          <w:b/>
          <w:sz w:val="32"/>
          <w:szCs w:val="32"/>
        </w:rPr>
        <w:t>)</w:t>
      </w:r>
      <w:r w:rsidR="00367F67">
        <w:rPr>
          <w:rFonts w:cs="Arial"/>
          <w:b/>
          <w:sz w:val="32"/>
          <w:szCs w:val="32"/>
        </w:rPr>
        <w:br/>
      </w:r>
    </w:p>
    <w:p w:rsidR="00367F67" w:rsidRPr="00367F67" w:rsidRDefault="00367F67" w:rsidP="00367F67">
      <w:pPr>
        <w:tabs>
          <w:tab w:val="clear" w:pos="5046"/>
          <w:tab w:val="clear" w:pos="7598"/>
        </w:tabs>
        <w:spacing w:after="0"/>
      </w:pPr>
      <w:r>
        <w:t>Enligt lag gällande från 2013-07-</w:t>
      </w:r>
      <w:r w:rsidRPr="00367F67">
        <w:t xml:space="preserve">01 </w:t>
      </w:r>
      <w:r>
        <w:t xml:space="preserve">ska </w:t>
      </w:r>
      <w:r w:rsidRPr="00367F67">
        <w:t xml:space="preserve">vuxna personer som vistas i landet utan tillstånd </w:t>
      </w:r>
      <w:r>
        <w:t xml:space="preserve">erbjudas </w:t>
      </w:r>
      <w:r w:rsidRPr="00367F67">
        <w:t xml:space="preserve">samma subventionerade hälso- och sjukvård som vuxna asylsökande, dvs. vård som inte kan </w:t>
      </w:r>
      <w:r w:rsidR="00576462">
        <w:t>vänta</w:t>
      </w:r>
      <w:r w:rsidRPr="00367F67">
        <w:t xml:space="preserve"> och läkemedel inom läkemedelsförmånerna som förskrivs i samband sådan vård samt mödrahälsovård m.m. Barn som vistas i landet utan tillstånd ska erbjudas samma vård som bosatta och asylsökande barn, dvs. subventionerad fullständig hälso- och sjukvård</w:t>
      </w:r>
      <w:r w:rsidR="003B6F08">
        <w:t>, inklusive regelbunden tandvård</w:t>
      </w:r>
      <w:r w:rsidRPr="00367F67">
        <w:t>.</w:t>
      </w:r>
    </w:p>
    <w:p w:rsidR="00367F67" w:rsidRPr="00367F67" w:rsidRDefault="00367F67" w:rsidP="00367F67">
      <w:pPr>
        <w:tabs>
          <w:tab w:val="clear" w:pos="5046"/>
          <w:tab w:val="clear" w:pos="7598"/>
        </w:tabs>
        <w:spacing w:after="0"/>
      </w:pPr>
    </w:p>
    <w:p w:rsidR="00367F67" w:rsidRPr="00154F25" w:rsidRDefault="00367F67" w:rsidP="0082529A">
      <w:pPr>
        <w:numPr>
          <w:ilvl w:val="0"/>
          <w:numId w:val="4"/>
        </w:numPr>
        <w:tabs>
          <w:tab w:val="clear" w:pos="5046"/>
          <w:tab w:val="clear" w:pos="7598"/>
        </w:tabs>
        <w:spacing w:after="0"/>
      </w:pPr>
      <w:r w:rsidRPr="00154F25">
        <w:t xml:space="preserve">Egenkostnaden ska vara högst 50 SEK vid varje expeditionstillfälle för </w:t>
      </w:r>
      <w:r w:rsidRPr="00367F67">
        <w:t xml:space="preserve">läkemedel utskrivet vid samma tillfälle av samma förskrivare och för högst 3 månaders behandling. Resterande belopp ska faktureras </w:t>
      </w:r>
      <w:r w:rsidR="00560137">
        <w:t>Region Halland</w:t>
      </w:r>
      <w:r w:rsidRPr="00367F67">
        <w:t>.</w:t>
      </w:r>
      <w:r w:rsidR="0082529A">
        <w:t xml:space="preserve"> </w:t>
      </w:r>
      <w:r w:rsidR="0082529A" w:rsidRPr="00154F25">
        <w:t>Gäller även p-medel inom förmånen.</w:t>
      </w:r>
    </w:p>
    <w:p w:rsidR="00367F67" w:rsidRPr="00367F67" w:rsidRDefault="00367F67" w:rsidP="00367F67">
      <w:pPr>
        <w:numPr>
          <w:ilvl w:val="0"/>
          <w:numId w:val="4"/>
        </w:numPr>
        <w:tabs>
          <w:tab w:val="clear" w:pos="5046"/>
          <w:tab w:val="clear" w:pos="7598"/>
        </w:tabs>
        <w:spacing w:after="0"/>
      </w:pPr>
      <w:r>
        <w:t>Särskilda läkemedel förskrivs med endast ett uttag</w:t>
      </w:r>
    </w:p>
    <w:p w:rsidR="00367F67" w:rsidRDefault="00367F67" w:rsidP="00367F67">
      <w:pPr>
        <w:numPr>
          <w:ilvl w:val="0"/>
          <w:numId w:val="4"/>
        </w:numPr>
        <w:tabs>
          <w:tab w:val="clear" w:pos="5046"/>
          <w:tab w:val="clear" w:pos="7598"/>
        </w:tabs>
        <w:spacing w:after="0"/>
      </w:pPr>
      <w:r>
        <w:t>S</w:t>
      </w:r>
      <w:r w:rsidRPr="00367F67">
        <w:t>mittskyddsläkemedel ska lämnas ut utan egenavgift</w:t>
      </w:r>
    </w:p>
    <w:p w:rsidR="00DE37A7" w:rsidRPr="00367F67" w:rsidRDefault="00DE37A7" w:rsidP="00DE37A7">
      <w:pPr>
        <w:numPr>
          <w:ilvl w:val="0"/>
          <w:numId w:val="4"/>
        </w:numPr>
        <w:tabs>
          <w:tab w:val="clear" w:pos="5046"/>
          <w:tab w:val="clear" w:pos="7598"/>
        </w:tabs>
        <w:spacing w:after="0"/>
      </w:pPr>
      <w:r>
        <w:t>De förbrukningsartiklar som en person behöver för att tillföra kroppen ett läkemedel, eller för att själv kunna kontrollera sin medicinering, är helt subventionerade och kostnadsfria. För andra gäller samma subventionsregler som för läkemedel.</w:t>
      </w:r>
    </w:p>
    <w:p w:rsidR="00367F67" w:rsidRDefault="00367F67" w:rsidP="00367F67">
      <w:pPr>
        <w:tabs>
          <w:tab w:val="clear" w:pos="5046"/>
          <w:tab w:val="clear" w:pos="7598"/>
        </w:tabs>
        <w:spacing w:after="0"/>
        <w:rPr>
          <w:b/>
          <w:bCs/>
          <w:iCs/>
        </w:rPr>
      </w:pPr>
    </w:p>
    <w:p w:rsidR="00367F67" w:rsidRPr="00367F67" w:rsidRDefault="00367F67" w:rsidP="00367F67">
      <w:pPr>
        <w:tabs>
          <w:tab w:val="clear" w:pos="5046"/>
          <w:tab w:val="clear" w:pos="7598"/>
        </w:tabs>
        <w:spacing w:after="0"/>
        <w:rPr>
          <w:b/>
          <w:bCs/>
          <w:iCs/>
        </w:rPr>
      </w:pPr>
      <w:r w:rsidRPr="00367F67">
        <w:rPr>
          <w:b/>
          <w:bCs/>
          <w:iCs/>
        </w:rPr>
        <w:t>Recept – e-recept</w:t>
      </w:r>
    </w:p>
    <w:p w:rsidR="00367F67" w:rsidRPr="00367F67" w:rsidRDefault="00367F67" w:rsidP="00367F67">
      <w:pPr>
        <w:tabs>
          <w:tab w:val="clear" w:pos="5046"/>
          <w:tab w:val="clear" w:pos="7598"/>
        </w:tabs>
        <w:spacing w:after="0"/>
      </w:pPr>
      <w:r w:rsidRPr="00367F67">
        <w:t xml:space="preserve">Eftersom personen definitionsmässigt saknar identifiering kan pappersrecept vara att föredra tills vidare. </w:t>
      </w:r>
      <w:r w:rsidRPr="00977E00">
        <w:t>Rutinerna för personer med ”reservnummer” som för t ex asylsökande måste användas vid e-recept som då också måste styras till specifikt apotek.</w:t>
      </w:r>
    </w:p>
    <w:p w:rsidR="00367F67" w:rsidRDefault="00367F67" w:rsidP="00367F67">
      <w:pPr>
        <w:tabs>
          <w:tab w:val="clear" w:pos="5046"/>
          <w:tab w:val="clear" w:pos="7598"/>
        </w:tabs>
        <w:spacing w:after="0"/>
      </w:pPr>
    </w:p>
    <w:p w:rsidR="00367F67" w:rsidRPr="00367F67" w:rsidRDefault="00367F67" w:rsidP="00367F67">
      <w:pPr>
        <w:tabs>
          <w:tab w:val="clear" w:pos="5046"/>
          <w:tab w:val="clear" w:pos="7598"/>
        </w:tabs>
        <w:spacing w:after="0"/>
      </w:pPr>
      <w:r w:rsidRPr="00367F67">
        <w:t xml:space="preserve">Receptblankett eller e-recept </w:t>
      </w:r>
      <w:r w:rsidRPr="00C233AC">
        <w:t>märks</w:t>
      </w:r>
      <w:r w:rsidR="00C233AC" w:rsidRPr="00C233AC">
        <w:t xml:space="preserve"> </w:t>
      </w:r>
      <w:r w:rsidRPr="00C233AC">
        <w:t>”UTill</w:t>
      </w:r>
      <w:r w:rsidR="00C233AC" w:rsidRPr="00C233AC">
        <w:t>”</w:t>
      </w:r>
      <w:r w:rsidR="00C233AC">
        <w:t xml:space="preserve"> i</w:t>
      </w:r>
      <w:r w:rsidRPr="00367F67">
        <w:t xml:space="preserve"> doseringsfältet. I och med detta har förskrivaren verifierat att patienten tillhör denna kategori och ytterligare dokument behövs inte. </w:t>
      </w:r>
      <w:r w:rsidRPr="005A546D">
        <w:t>Förskrivarens arbetsplatskod och förskrivarkod ska alltid finnas enligt vanliga receptrutiner.</w:t>
      </w:r>
    </w:p>
    <w:p w:rsidR="00367F67" w:rsidRDefault="00367F67" w:rsidP="00367F67">
      <w:pPr>
        <w:tabs>
          <w:tab w:val="clear" w:pos="5046"/>
          <w:tab w:val="clear" w:pos="7598"/>
        </w:tabs>
        <w:spacing w:after="0"/>
        <w:rPr>
          <w:b/>
          <w:bCs/>
          <w:iCs/>
        </w:rPr>
      </w:pPr>
    </w:p>
    <w:p w:rsidR="0082529A" w:rsidRPr="00154F25" w:rsidRDefault="00244B2E" w:rsidP="00367F67">
      <w:pPr>
        <w:tabs>
          <w:tab w:val="clear" w:pos="5046"/>
          <w:tab w:val="clear" w:pos="7598"/>
        </w:tabs>
        <w:spacing w:after="0"/>
        <w:rPr>
          <w:b/>
          <w:bCs/>
          <w:iCs/>
        </w:rPr>
      </w:pPr>
      <w:r w:rsidRPr="00154F25">
        <w:rPr>
          <w:bCs/>
          <w:iCs/>
        </w:rPr>
        <w:t xml:space="preserve">Läkemedel som förskrivits enligt Smittskyddslagen markeras med ”SML” i doseringsfältet. </w:t>
      </w:r>
    </w:p>
    <w:p w:rsidR="00367F67" w:rsidRPr="00367F67" w:rsidRDefault="00367F67" w:rsidP="00367F67">
      <w:pPr>
        <w:tabs>
          <w:tab w:val="clear" w:pos="5046"/>
          <w:tab w:val="clear" w:pos="7598"/>
        </w:tabs>
        <w:spacing w:after="0"/>
        <w:rPr>
          <w:b/>
          <w:bCs/>
          <w:iCs/>
        </w:rPr>
      </w:pPr>
      <w:r w:rsidRPr="00367F67">
        <w:rPr>
          <w:b/>
          <w:bCs/>
          <w:iCs/>
        </w:rPr>
        <w:lastRenderedPageBreak/>
        <w:t>Betalning</w:t>
      </w:r>
    </w:p>
    <w:p w:rsidR="0064423E" w:rsidRPr="0064423E" w:rsidRDefault="0064423E" w:rsidP="00367F67">
      <w:pPr>
        <w:tabs>
          <w:tab w:val="clear" w:pos="5046"/>
          <w:tab w:val="clear" w:pos="7598"/>
        </w:tabs>
        <w:spacing w:after="0"/>
      </w:pPr>
      <w:r w:rsidRPr="0064423E">
        <w:t>Expedierande Apotek skickar f</w:t>
      </w:r>
      <w:r w:rsidR="00367F67" w:rsidRPr="0064423E">
        <w:t>aktura</w:t>
      </w:r>
      <w:r w:rsidRPr="0064423E">
        <w:t xml:space="preserve">n </w:t>
      </w:r>
      <w:r w:rsidR="00367F67" w:rsidRPr="0064423E">
        <w:t>till</w:t>
      </w:r>
      <w:r w:rsidR="009E3003">
        <w:t xml:space="preserve"> vårdlandstinget</w:t>
      </w:r>
      <w:r w:rsidRPr="0064423E">
        <w:t>:</w:t>
      </w:r>
      <w:r>
        <w:rPr>
          <w:highlight w:val="green"/>
        </w:rPr>
        <w:br/>
      </w:r>
      <w:r>
        <w:rPr>
          <w:highlight w:val="green"/>
        </w:rPr>
        <w:br/>
      </w:r>
      <w:r w:rsidRPr="0064423E">
        <w:t xml:space="preserve">Region Halland </w:t>
      </w:r>
    </w:p>
    <w:p w:rsidR="0064423E" w:rsidRPr="0064423E" w:rsidRDefault="00E1221B" w:rsidP="00367F67">
      <w:pPr>
        <w:tabs>
          <w:tab w:val="clear" w:pos="5046"/>
          <w:tab w:val="clear" w:pos="7598"/>
        </w:tabs>
        <w:spacing w:after="0"/>
      </w:pPr>
      <w:r>
        <w:t xml:space="preserve">ZZXXX040 </w:t>
      </w:r>
      <w:r w:rsidR="0064423E" w:rsidRPr="0064423E">
        <w:t>UTill</w:t>
      </w:r>
      <w:r w:rsidR="0064423E" w:rsidRPr="0064423E">
        <w:br/>
        <w:t>Box 310</w:t>
      </w:r>
    </w:p>
    <w:p w:rsidR="003B6F08" w:rsidRDefault="0064423E" w:rsidP="00367F67">
      <w:pPr>
        <w:tabs>
          <w:tab w:val="clear" w:pos="5046"/>
          <w:tab w:val="clear" w:pos="7598"/>
        </w:tabs>
        <w:spacing w:after="0"/>
      </w:pPr>
      <w:r w:rsidRPr="0064423E">
        <w:t>737 26 Fagersta</w:t>
      </w:r>
    </w:p>
    <w:p w:rsidR="0082529A" w:rsidRDefault="0082529A" w:rsidP="00367F67">
      <w:pPr>
        <w:tabs>
          <w:tab w:val="clear" w:pos="5046"/>
          <w:tab w:val="clear" w:pos="7598"/>
        </w:tabs>
        <w:spacing w:after="0"/>
      </w:pPr>
    </w:p>
    <w:p w:rsidR="004A031E" w:rsidRDefault="00367F67" w:rsidP="00367F67">
      <w:pPr>
        <w:tabs>
          <w:tab w:val="clear" w:pos="5046"/>
          <w:tab w:val="clear" w:pos="7598"/>
        </w:tabs>
        <w:spacing w:after="0"/>
      </w:pPr>
      <w:r w:rsidRPr="00367F67">
        <w:t>Fakturan ska innehålla uppgift om kostnad, läkemedel och förskrivarens arbetsplatskod</w:t>
      </w:r>
      <w:r w:rsidR="004A031E">
        <w:t xml:space="preserve">, samt vårdenhet i klartext. </w:t>
      </w:r>
    </w:p>
    <w:p w:rsidR="004A031E" w:rsidRPr="00367F67" w:rsidRDefault="004A031E" w:rsidP="00367F67">
      <w:pPr>
        <w:tabs>
          <w:tab w:val="clear" w:pos="5046"/>
          <w:tab w:val="clear" w:pos="7598"/>
        </w:tabs>
        <w:spacing w:after="0"/>
      </w:pPr>
    </w:p>
    <w:p w:rsidR="00367F67" w:rsidRDefault="00367F67" w:rsidP="00367F67">
      <w:pPr>
        <w:tabs>
          <w:tab w:val="clear" w:pos="5046"/>
          <w:tab w:val="clear" w:pos="7598"/>
        </w:tabs>
        <w:spacing w:after="0"/>
      </w:pPr>
      <w:r w:rsidRPr="00FE5B0D">
        <w:t>Expeditionen kodas i filspec</w:t>
      </w:r>
      <w:r w:rsidR="0049246C" w:rsidRPr="00FE5B0D">
        <w:t>ifikation</w:t>
      </w:r>
      <w:r w:rsidRPr="00FE5B0D">
        <w:t xml:space="preserve"> enligt rutin för landstingssubventionerade varor med koden ”UTill”. I avvaktan på att datasystem anpassar med denna kod kan koden ”Övrigt” användas.</w:t>
      </w:r>
    </w:p>
    <w:p w:rsidR="00154F25" w:rsidRDefault="00154F25" w:rsidP="00367F67">
      <w:pPr>
        <w:tabs>
          <w:tab w:val="clear" w:pos="5046"/>
          <w:tab w:val="clear" w:pos="7598"/>
        </w:tabs>
        <w:spacing w:after="0"/>
      </w:pPr>
    </w:p>
    <w:p w:rsidR="00E35102" w:rsidRDefault="00154F25" w:rsidP="00E35102">
      <w:r w:rsidRPr="00D652A2">
        <w:t xml:space="preserve">Från 1 oktober </w:t>
      </w:r>
      <w:r>
        <w:t xml:space="preserve">2016 </w:t>
      </w:r>
      <w:r w:rsidRPr="00D652A2">
        <w:t>gäller en ny lag som innebär nya rutiner för betalning av läkemedel förskrivna enligt Smittskyddslagen, SML</w:t>
      </w:r>
      <w:r>
        <w:t xml:space="preserve">. </w:t>
      </w:r>
      <w:r w:rsidRPr="00D652A2">
        <w:t xml:space="preserve">Apoteken registrerar ett ”S” i förmånsrutan i expeditionssystemet och </w:t>
      </w:r>
      <w:r>
        <w:t>vårdlandstinget</w:t>
      </w:r>
      <w:r w:rsidRPr="00D652A2">
        <w:t xml:space="preserve"> faktureras via eHälsomyndigheten. </w:t>
      </w:r>
      <w:r w:rsidR="0012645D">
        <w:t>Undantag: Läkemedel enligt SML till asylsökande faktureras Migrationsverket.</w:t>
      </w:r>
    </w:p>
    <w:p w:rsidR="00E35102" w:rsidRDefault="00E35102" w:rsidP="00154F25"/>
    <w:p w:rsidR="00DD4B6D" w:rsidRDefault="00154F25" w:rsidP="00154F25">
      <w:r>
        <w:t xml:space="preserve">Information gällande rutiner för Region Hallands läkemedelssubventioner finns på </w:t>
      </w:r>
      <w:hyperlink r:id="rId13" w:history="1">
        <w:r w:rsidRPr="001673D6">
          <w:rPr>
            <w:rStyle w:val="Hyperlnk"/>
          </w:rPr>
          <w:t>Läkemedelskommittéens hemsida</w:t>
        </w:r>
      </w:hyperlink>
      <w:r>
        <w:t>, och uppdateras regelbundet.</w:t>
      </w:r>
    </w:p>
    <w:p w:rsidR="00243C90" w:rsidRPr="00E959F7" w:rsidRDefault="00243C90" w:rsidP="00BE076D">
      <w:pPr>
        <w:tabs>
          <w:tab w:val="clear" w:pos="5046"/>
          <w:tab w:val="clear" w:pos="7598"/>
          <w:tab w:val="left" w:pos="4820"/>
        </w:tabs>
        <w:ind w:right="-428"/>
        <w:rPr>
          <w:rFonts w:cs="Arial"/>
          <w:b/>
        </w:rPr>
      </w:pPr>
    </w:p>
    <w:sectPr w:rsidR="00243C90" w:rsidRPr="00E959F7" w:rsidSect="009D38E2">
      <w:type w:val="continuous"/>
      <w:pgSz w:w="11906" w:h="16838" w:code="9"/>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C5" w:rsidRDefault="001E37C5" w:rsidP="009443AB">
      <w:r>
        <w:separator/>
      </w:r>
    </w:p>
  </w:endnote>
  <w:endnote w:type="continuationSeparator" w:id="0">
    <w:p w:rsidR="001E37C5" w:rsidRDefault="001E37C5"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5" w:rsidRDefault="001E37C5">
    <w:pPr>
      <w:pStyle w:val="Sidfot"/>
    </w:pPr>
    <w:r>
      <w:rPr>
        <w:noProof/>
      </w:rPr>
      <w:drawing>
        <wp:anchor distT="0" distB="0" distL="114300" distR="114300" simplePos="0" relativeHeight="251655168" behindDoc="1" locked="0" layoutInCell="1" allowOverlap="1" wp14:anchorId="75CBFE1D" wp14:editId="2DE0A854">
          <wp:simplePos x="0" y="0"/>
          <wp:positionH relativeFrom="page">
            <wp:posOffset>0</wp:posOffset>
          </wp:positionH>
          <wp:positionV relativeFrom="page">
            <wp:posOffset>10110470</wp:posOffset>
          </wp:positionV>
          <wp:extent cx="7595870" cy="590550"/>
          <wp:effectExtent l="0" t="0" r="5080" b="0"/>
          <wp:wrapTight wrapText="bothSides">
            <wp:wrapPolygon edited="0">
              <wp:start x="0" y="0"/>
              <wp:lineTo x="0" y="20903"/>
              <wp:lineTo x="21560" y="20903"/>
              <wp:lineTo x="21560" y="0"/>
              <wp:lineTo x="0" y="0"/>
            </wp:wrapPolygon>
          </wp:wrapTight>
          <wp:docPr id="6"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5" w:rsidRDefault="001E37C5">
    <w:pPr>
      <w:pStyle w:val="Sidfot"/>
    </w:pPr>
    <w:r>
      <w:rPr>
        <w:noProof/>
      </w:rPr>
      <w:drawing>
        <wp:anchor distT="0" distB="0" distL="114300" distR="114300" simplePos="0" relativeHeight="251658240" behindDoc="1" locked="0" layoutInCell="1" allowOverlap="1" wp14:anchorId="7DC98122" wp14:editId="366BF182">
          <wp:simplePos x="0" y="0"/>
          <wp:positionH relativeFrom="page">
            <wp:posOffset>0</wp:posOffset>
          </wp:positionH>
          <wp:positionV relativeFrom="page">
            <wp:posOffset>10110470</wp:posOffset>
          </wp:positionV>
          <wp:extent cx="7595870" cy="590550"/>
          <wp:effectExtent l="0" t="0" r="0" b="0"/>
          <wp:wrapTight wrapText="bothSides">
            <wp:wrapPolygon edited="0">
              <wp:start x="0" y="0"/>
              <wp:lineTo x="0" y="20903"/>
              <wp:lineTo x="21560" y="20903"/>
              <wp:lineTo x="21560" y="0"/>
              <wp:lineTo x="0" y="0"/>
            </wp:wrapPolygon>
          </wp:wrapTight>
          <wp:docPr id="10"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C5" w:rsidRDefault="001E37C5" w:rsidP="009443AB">
      <w:r>
        <w:separator/>
      </w:r>
    </w:p>
  </w:footnote>
  <w:footnote w:type="continuationSeparator" w:id="0">
    <w:p w:rsidR="001E37C5" w:rsidRDefault="001E37C5" w:rsidP="0094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1E37C5" w:rsidTr="004D10D0">
      <w:tc>
        <w:tcPr>
          <w:tcW w:w="567" w:type="dxa"/>
        </w:tcPr>
        <w:p w:rsidR="001E37C5" w:rsidRPr="004D10D0" w:rsidRDefault="001E37C5" w:rsidP="004D10D0">
          <w:pPr>
            <w:pStyle w:val="Sidhuvud"/>
            <w:jc w:val="right"/>
            <w:rPr>
              <w:rFonts w:cs="Arial"/>
              <w:sz w:val="20"/>
              <w:szCs w:val="20"/>
            </w:rPr>
          </w:pPr>
          <w:r w:rsidRPr="004D10D0">
            <w:rPr>
              <w:rFonts w:cs="Arial"/>
              <w:sz w:val="20"/>
              <w:szCs w:val="20"/>
            </w:rPr>
            <w:fldChar w:fldCharType="begin"/>
          </w:r>
          <w:r w:rsidRPr="004D10D0">
            <w:rPr>
              <w:rFonts w:cs="Arial"/>
              <w:sz w:val="20"/>
              <w:szCs w:val="20"/>
            </w:rPr>
            <w:instrText xml:space="preserve"> PAGE  \* Arabic  \* MERGEFORMAT </w:instrText>
          </w:r>
          <w:r w:rsidRPr="004D10D0">
            <w:rPr>
              <w:rFonts w:cs="Arial"/>
              <w:sz w:val="20"/>
              <w:szCs w:val="20"/>
            </w:rPr>
            <w:fldChar w:fldCharType="separate"/>
          </w:r>
          <w:r w:rsidR="008A55BD">
            <w:rPr>
              <w:rFonts w:cs="Arial"/>
              <w:noProof/>
              <w:sz w:val="20"/>
              <w:szCs w:val="20"/>
            </w:rPr>
            <w:t>2</w:t>
          </w:r>
          <w:r w:rsidRPr="004D10D0">
            <w:rPr>
              <w:rFonts w:cs="Arial"/>
              <w:sz w:val="20"/>
              <w:szCs w:val="20"/>
            </w:rPr>
            <w:fldChar w:fldCharType="end"/>
          </w:r>
          <w:r w:rsidRPr="004D10D0">
            <w:rPr>
              <w:rFonts w:cs="Arial"/>
              <w:sz w:val="20"/>
              <w:szCs w:val="20"/>
            </w:rPr>
            <w:t>(</w:t>
          </w:r>
          <w:fldSimple w:instr=" NUMPAGES  \* Arabic  \* MERGEFORMAT ">
            <w:r w:rsidR="008A55BD" w:rsidRPr="008A55BD">
              <w:rPr>
                <w:rFonts w:cs="Arial"/>
                <w:noProof/>
                <w:sz w:val="20"/>
                <w:szCs w:val="20"/>
              </w:rPr>
              <w:t>2</w:t>
            </w:r>
          </w:fldSimple>
          <w:r w:rsidRPr="004D10D0">
            <w:rPr>
              <w:rFonts w:cs="Arial"/>
              <w:sz w:val="20"/>
              <w:szCs w:val="20"/>
            </w:rPr>
            <w:t>)</w:t>
          </w:r>
        </w:p>
      </w:tc>
    </w:tr>
  </w:tbl>
  <w:p w:rsidR="001E37C5" w:rsidRDefault="001E37C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Y="625"/>
      <w:tblOverlap w:val="never"/>
      <w:tblW w:w="9722" w:type="dxa"/>
      <w:tblLayout w:type="fixed"/>
      <w:tblCellMar>
        <w:left w:w="70" w:type="dxa"/>
        <w:right w:w="70" w:type="dxa"/>
      </w:tblCellMar>
      <w:tblLook w:val="0000" w:firstRow="0" w:lastRow="0" w:firstColumn="0" w:lastColumn="0" w:noHBand="0" w:noVBand="0"/>
    </w:tblPr>
    <w:tblGrid>
      <w:gridCol w:w="4036"/>
      <w:gridCol w:w="2154"/>
      <w:gridCol w:w="17"/>
      <w:gridCol w:w="1078"/>
      <w:gridCol w:w="671"/>
      <w:gridCol w:w="1753"/>
      <w:gridCol w:w="13"/>
    </w:tblGrid>
    <w:tr w:rsidR="001E37C5" w:rsidTr="00BE076D">
      <w:trPr>
        <w:gridAfter w:val="1"/>
        <w:wAfter w:w="13" w:type="dxa"/>
        <w:cantSplit/>
        <w:trHeight w:val="254"/>
      </w:trPr>
      <w:tc>
        <w:tcPr>
          <w:tcW w:w="4036" w:type="dxa"/>
          <w:vMerge w:val="restart"/>
        </w:tcPr>
        <w:p w:rsidR="001E37C5" w:rsidRDefault="001E37C5" w:rsidP="004E42EC">
          <w:pPr>
            <w:pStyle w:val="Sidhuvud"/>
            <w:spacing w:after="0"/>
            <w:rPr>
              <w:lang w:val="de-DE"/>
            </w:rPr>
          </w:pPr>
          <w:r>
            <w:rPr>
              <w:noProof/>
            </w:rPr>
            <w:drawing>
              <wp:anchor distT="0" distB="0" distL="114300" distR="114300" simplePos="0" relativeHeight="251662336" behindDoc="0" locked="0" layoutInCell="1" allowOverlap="1" wp14:anchorId="1F303334" wp14:editId="172903F2">
                <wp:simplePos x="0" y="0"/>
                <wp:positionH relativeFrom="margin">
                  <wp:posOffset>-396240</wp:posOffset>
                </wp:positionH>
                <wp:positionV relativeFrom="page">
                  <wp:posOffset>0</wp:posOffset>
                </wp:positionV>
                <wp:extent cx="2447925" cy="571500"/>
                <wp:effectExtent l="0" t="0" r="9525" b="0"/>
                <wp:wrapNone/>
                <wp:docPr id="7"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anchor>
            </w:drawing>
          </w:r>
        </w:p>
      </w:tc>
      <w:tc>
        <w:tcPr>
          <w:tcW w:w="2154" w:type="dxa"/>
          <w:tcBorders>
            <w:bottom w:val="nil"/>
          </w:tcBorders>
        </w:tcPr>
        <w:p w:rsidR="001E37C5" w:rsidRDefault="001E37C5" w:rsidP="004E42EC">
          <w:pPr>
            <w:pStyle w:val="Sidhuvud"/>
            <w:spacing w:after="0"/>
            <w:rPr>
              <w:rFonts w:cs="Arial"/>
              <w:b/>
              <w:bCs/>
              <w:lang w:val="de-DE"/>
            </w:rPr>
          </w:pPr>
        </w:p>
      </w:tc>
      <w:tc>
        <w:tcPr>
          <w:tcW w:w="1095" w:type="dxa"/>
          <w:gridSpan w:val="2"/>
          <w:tcBorders>
            <w:bottom w:val="nil"/>
          </w:tcBorders>
        </w:tcPr>
        <w:p w:rsidR="001E37C5" w:rsidRDefault="001E37C5" w:rsidP="004E42EC">
          <w:pPr>
            <w:pStyle w:val="Sidhuvud"/>
            <w:tabs>
              <w:tab w:val="left" w:pos="2766"/>
            </w:tabs>
            <w:spacing w:after="0"/>
            <w:rPr>
              <w:rFonts w:cs="Arial"/>
              <w:b/>
              <w:bCs/>
              <w:lang w:val="de-DE"/>
            </w:rPr>
          </w:pPr>
          <w:r>
            <w:rPr>
              <w:rFonts w:cs="Arial"/>
              <w:lang w:val="de-DE"/>
            </w:rPr>
            <w:tab/>
            <w:t>01054</w:t>
          </w:r>
        </w:p>
      </w:tc>
      <w:tc>
        <w:tcPr>
          <w:tcW w:w="2424" w:type="dxa"/>
          <w:gridSpan w:val="2"/>
          <w:tcBorders>
            <w:bottom w:val="nil"/>
          </w:tcBorders>
        </w:tcPr>
        <w:p w:rsidR="001E37C5" w:rsidRDefault="001E37C5" w:rsidP="004E42EC">
          <w:pPr>
            <w:pStyle w:val="Sidhuvud"/>
            <w:tabs>
              <w:tab w:val="left" w:pos="2766"/>
            </w:tabs>
            <w:spacing w:after="0"/>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sidR="008A55BD">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A55BD">
            <w:rPr>
              <w:rStyle w:val="Sidnummer"/>
              <w:noProof/>
            </w:rPr>
            <w:t>2</w:t>
          </w:r>
          <w:r>
            <w:rPr>
              <w:rStyle w:val="Sidnummer"/>
            </w:rPr>
            <w:fldChar w:fldCharType="end"/>
          </w:r>
          <w:r>
            <w:rPr>
              <w:rStyle w:val="Sidnummer"/>
            </w:rPr>
            <w:t>)</w:t>
          </w:r>
        </w:p>
      </w:tc>
    </w:tr>
    <w:tr w:rsidR="001E37C5" w:rsidTr="00BE076D">
      <w:trPr>
        <w:gridAfter w:val="1"/>
        <w:wAfter w:w="13" w:type="dxa"/>
        <w:cantSplit/>
        <w:trHeight w:val="253"/>
      </w:trPr>
      <w:tc>
        <w:tcPr>
          <w:tcW w:w="4036" w:type="dxa"/>
          <w:vMerge/>
        </w:tcPr>
        <w:p w:rsidR="001E37C5" w:rsidRDefault="001E37C5" w:rsidP="004E42EC">
          <w:pPr>
            <w:pStyle w:val="Sidhuvud"/>
            <w:spacing w:after="0"/>
          </w:pPr>
        </w:p>
      </w:tc>
      <w:tc>
        <w:tcPr>
          <w:tcW w:w="2154" w:type="dxa"/>
          <w:tcBorders>
            <w:bottom w:val="nil"/>
          </w:tcBorders>
        </w:tcPr>
        <w:p w:rsidR="001E37C5" w:rsidRDefault="001E37C5" w:rsidP="004E42EC">
          <w:pPr>
            <w:pStyle w:val="Sidhuvud"/>
            <w:spacing w:after="0"/>
            <w:rPr>
              <w:rFonts w:cs="Arial"/>
              <w:b/>
              <w:bCs/>
              <w:lang w:val="de-DE"/>
            </w:rPr>
          </w:pPr>
        </w:p>
      </w:tc>
      <w:tc>
        <w:tcPr>
          <w:tcW w:w="3519" w:type="dxa"/>
          <w:gridSpan w:val="4"/>
          <w:tcBorders>
            <w:bottom w:val="nil"/>
          </w:tcBorders>
        </w:tcPr>
        <w:p w:rsidR="001E37C5" w:rsidRDefault="001E37C5" w:rsidP="004E42EC">
          <w:pPr>
            <w:pStyle w:val="Sidhuvud"/>
            <w:spacing w:after="0"/>
            <w:jc w:val="right"/>
            <w:rPr>
              <w:rFonts w:cs="Arial"/>
              <w:b/>
              <w:bCs/>
              <w:lang w:val="de-DE"/>
            </w:rPr>
          </w:pPr>
        </w:p>
      </w:tc>
    </w:tr>
    <w:tr w:rsidR="001E37C5" w:rsidTr="00BE076D">
      <w:trPr>
        <w:cantSplit/>
        <w:trHeight w:val="739"/>
      </w:trPr>
      <w:tc>
        <w:tcPr>
          <w:tcW w:w="4036" w:type="dxa"/>
          <w:vMerge/>
        </w:tcPr>
        <w:p w:rsidR="001E37C5" w:rsidRDefault="001E37C5" w:rsidP="004E42EC">
          <w:pPr>
            <w:pStyle w:val="Sidhuvud"/>
            <w:spacing w:after="0"/>
          </w:pPr>
        </w:p>
      </w:tc>
      <w:tc>
        <w:tcPr>
          <w:tcW w:w="2171" w:type="dxa"/>
          <w:gridSpan w:val="2"/>
        </w:tcPr>
        <w:p w:rsidR="001E37C5" w:rsidRDefault="001E37C5" w:rsidP="00BE076D">
          <w:pPr>
            <w:pStyle w:val="Sidhuvud"/>
            <w:tabs>
              <w:tab w:val="left" w:pos="689"/>
              <w:tab w:val="left" w:pos="2766"/>
            </w:tabs>
            <w:spacing w:after="0"/>
            <w:rPr>
              <w:rFonts w:cs="Arial"/>
            </w:rPr>
          </w:pPr>
        </w:p>
      </w:tc>
      <w:tc>
        <w:tcPr>
          <w:tcW w:w="3515" w:type="dxa"/>
          <w:gridSpan w:val="4"/>
        </w:tcPr>
        <w:p w:rsidR="001E37C5" w:rsidRDefault="001E37C5" w:rsidP="00BE076D">
          <w:pPr>
            <w:pStyle w:val="Sidhuvud"/>
            <w:tabs>
              <w:tab w:val="left" w:pos="689"/>
              <w:tab w:val="left" w:pos="2766"/>
            </w:tabs>
            <w:spacing w:after="0"/>
            <w:rPr>
              <w:rFonts w:cs="Arial"/>
            </w:rPr>
          </w:pPr>
        </w:p>
      </w:tc>
    </w:tr>
    <w:tr w:rsidR="001E37C5" w:rsidTr="00BE076D">
      <w:trPr>
        <w:gridAfter w:val="1"/>
        <w:wAfter w:w="13" w:type="dxa"/>
        <w:cantSplit/>
        <w:trHeight w:val="162"/>
      </w:trPr>
      <w:tc>
        <w:tcPr>
          <w:tcW w:w="4036" w:type="dxa"/>
        </w:tcPr>
        <w:p w:rsidR="001E37C5" w:rsidRDefault="001E37C5" w:rsidP="004E42EC">
          <w:pPr>
            <w:pStyle w:val="Sidhuvud"/>
            <w:spacing w:after="0"/>
          </w:pPr>
        </w:p>
      </w:tc>
      <w:tc>
        <w:tcPr>
          <w:tcW w:w="2171" w:type="dxa"/>
          <w:gridSpan w:val="2"/>
          <w:vAlign w:val="bottom"/>
        </w:tcPr>
        <w:p w:rsidR="001E37C5" w:rsidRDefault="001E37C5" w:rsidP="004E42EC">
          <w:pPr>
            <w:pStyle w:val="Sidhuvud"/>
            <w:spacing w:after="0"/>
            <w:rPr>
              <w:rFonts w:cs="Arial"/>
              <w:b/>
              <w:bCs/>
              <w:lang w:val="de-DE"/>
            </w:rPr>
          </w:pPr>
        </w:p>
      </w:tc>
      <w:tc>
        <w:tcPr>
          <w:tcW w:w="1749" w:type="dxa"/>
          <w:gridSpan w:val="2"/>
          <w:vAlign w:val="bottom"/>
        </w:tcPr>
        <w:p w:rsidR="001E37C5" w:rsidRPr="006035AC" w:rsidRDefault="001E37C5" w:rsidP="004E42EC">
          <w:pPr>
            <w:pStyle w:val="Sidhuvud"/>
            <w:spacing w:after="0"/>
            <w:rPr>
              <w:rFonts w:cs="Arial"/>
              <w:b/>
              <w:bCs/>
              <w:sz w:val="20"/>
              <w:szCs w:val="20"/>
              <w:lang w:val="de-DE"/>
            </w:rPr>
          </w:pPr>
          <w:r w:rsidRPr="006035AC">
            <w:rPr>
              <w:rFonts w:cs="Arial"/>
              <w:sz w:val="20"/>
              <w:szCs w:val="20"/>
              <w:lang w:val="de-DE"/>
            </w:rPr>
            <w:t xml:space="preserve">Datum </w:t>
          </w:r>
        </w:p>
      </w:tc>
      <w:tc>
        <w:tcPr>
          <w:tcW w:w="1753" w:type="dxa"/>
          <w:vAlign w:val="bottom"/>
        </w:tcPr>
        <w:p w:rsidR="001E37C5" w:rsidRPr="006035AC" w:rsidRDefault="001E37C5" w:rsidP="004E42EC">
          <w:pPr>
            <w:pStyle w:val="Sidhuvud"/>
            <w:tabs>
              <w:tab w:val="left" w:pos="2766"/>
            </w:tabs>
            <w:spacing w:after="0"/>
            <w:rPr>
              <w:rFonts w:cs="Arial"/>
              <w:b/>
              <w:bCs/>
              <w:sz w:val="20"/>
              <w:szCs w:val="20"/>
              <w:lang w:val="de-DE"/>
            </w:rPr>
          </w:pPr>
        </w:p>
      </w:tc>
    </w:tr>
    <w:tr w:rsidR="001E37C5" w:rsidRPr="00154F25" w:rsidTr="00BE076D">
      <w:trPr>
        <w:gridAfter w:val="1"/>
        <w:wAfter w:w="13" w:type="dxa"/>
        <w:cantSplit/>
        <w:trHeight w:val="283"/>
      </w:trPr>
      <w:tc>
        <w:tcPr>
          <w:tcW w:w="6207" w:type="dxa"/>
          <w:gridSpan w:val="3"/>
        </w:tcPr>
        <w:p w:rsidR="001E37C5" w:rsidRPr="00154F25" w:rsidRDefault="001E37C5" w:rsidP="00977E00">
          <w:pPr>
            <w:pStyle w:val="Sidhuvud"/>
            <w:tabs>
              <w:tab w:val="left" w:pos="2766"/>
            </w:tabs>
            <w:spacing w:after="0"/>
            <w:rPr>
              <w:rFonts w:cs="Arial"/>
              <w:b/>
              <w:sz w:val="20"/>
              <w:szCs w:val="20"/>
            </w:rPr>
          </w:pPr>
          <w:r w:rsidRPr="00154F25">
            <w:rPr>
              <w:rFonts w:cs="Arial"/>
              <w:b/>
              <w:sz w:val="20"/>
              <w:szCs w:val="20"/>
            </w:rPr>
            <w:t>Hälso- och sjukvård</w:t>
          </w:r>
        </w:p>
        <w:p w:rsidR="001E37C5" w:rsidRPr="00154F25" w:rsidRDefault="001E37C5" w:rsidP="00BE1069">
          <w:pPr>
            <w:pStyle w:val="Sidhuvud"/>
            <w:tabs>
              <w:tab w:val="left" w:pos="2766"/>
            </w:tabs>
            <w:spacing w:after="0"/>
            <w:rPr>
              <w:rFonts w:cs="Arial"/>
              <w:sz w:val="20"/>
              <w:szCs w:val="20"/>
            </w:rPr>
          </w:pPr>
          <w:r w:rsidRPr="00154F25">
            <w:rPr>
              <w:rFonts w:cs="Arial"/>
              <w:sz w:val="20"/>
              <w:szCs w:val="20"/>
            </w:rPr>
            <w:t>Enheten för läkemedelsstrategi</w:t>
          </w:r>
        </w:p>
        <w:p w:rsidR="001E37C5" w:rsidRPr="00154F25" w:rsidRDefault="001E37C5" w:rsidP="00BE1069">
          <w:pPr>
            <w:pStyle w:val="Sidhuvud"/>
            <w:tabs>
              <w:tab w:val="left" w:pos="2766"/>
            </w:tabs>
            <w:spacing w:after="0"/>
            <w:rPr>
              <w:rFonts w:cs="Arial"/>
              <w:sz w:val="20"/>
              <w:szCs w:val="20"/>
            </w:rPr>
          </w:pPr>
          <w:r w:rsidRPr="00154F25">
            <w:rPr>
              <w:rFonts w:cs="Arial"/>
              <w:sz w:val="20"/>
              <w:szCs w:val="20"/>
            </w:rPr>
            <w:t>Ann-Kristin Ottersgård Brorsson</w:t>
          </w:r>
        </w:p>
        <w:p w:rsidR="001E37C5" w:rsidRPr="00154F25" w:rsidRDefault="001E37C5" w:rsidP="00BE1069">
          <w:pPr>
            <w:pStyle w:val="Sidhuvud"/>
            <w:tabs>
              <w:tab w:val="left" w:pos="2766"/>
            </w:tabs>
            <w:spacing w:after="0"/>
            <w:rPr>
              <w:rFonts w:cs="Arial"/>
              <w:sz w:val="20"/>
              <w:szCs w:val="20"/>
            </w:rPr>
          </w:pPr>
          <w:r w:rsidRPr="00154F25">
            <w:rPr>
              <w:sz w:val="20"/>
              <w:szCs w:val="20"/>
            </w:rPr>
            <w:t>035-13 65 21,</w:t>
          </w:r>
          <w:r w:rsidRPr="00154F25">
            <w:t xml:space="preserve"> </w:t>
          </w:r>
          <w:r w:rsidRPr="00154F25">
            <w:rPr>
              <w:sz w:val="20"/>
              <w:szCs w:val="20"/>
            </w:rPr>
            <w:t>070-383 65 21</w:t>
          </w:r>
        </w:p>
      </w:tc>
      <w:tc>
        <w:tcPr>
          <w:tcW w:w="1749" w:type="dxa"/>
          <w:gridSpan w:val="2"/>
        </w:tcPr>
        <w:p w:rsidR="001E37C5" w:rsidRPr="00154F25" w:rsidRDefault="001E37C5" w:rsidP="0082529A">
          <w:pPr>
            <w:pStyle w:val="Sidhuvud"/>
            <w:tabs>
              <w:tab w:val="left" w:pos="6237"/>
            </w:tabs>
            <w:spacing w:after="0"/>
            <w:rPr>
              <w:sz w:val="20"/>
              <w:szCs w:val="20"/>
            </w:rPr>
          </w:pPr>
          <w:r w:rsidRPr="00154F25">
            <w:rPr>
              <w:sz w:val="20"/>
              <w:szCs w:val="20"/>
            </w:rPr>
            <w:t xml:space="preserve">2013-07-01 </w:t>
          </w:r>
          <w:r w:rsidRPr="00154F25">
            <w:rPr>
              <w:sz w:val="20"/>
              <w:szCs w:val="20"/>
            </w:rPr>
            <w:br/>
            <w:t>rev. 2013-11-22</w:t>
          </w:r>
        </w:p>
        <w:p w:rsidR="001E37C5" w:rsidRPr="00154F25" w:rsidRDefault="006A0614" w:rsidP="0082529A">
          <w:pPr>
            <w:pStyle w:val="Sidhuvud"/>
            <w:tabs>
              <w:tab w:val="left" w:pos="6237"/>
            </w:tabs>
            <w:spacing w:after="0"/>
            <w:rPr>
              <w:sz w:val="20"/>
              <w:szCs w:val="20"/>
            </w:rPr>
          </w:pPr>
          <w:r>
            <w:rPr>
              <w:sz w:val="20"/>
              <w:szCs w:val="20"/>
            </w:rPr>
            <w:t>rev. 2016-11-15</w:t>
          </w:r>
        </w:p>
        <w:p w:rsidR="001E37C5" w:rsidRPr="00154F25" w:rsidRDefault="001E37C5" w:rsidP="0082529A">
          <w:pPr>
            <w:pStyle w:val="Sidhuvud"/>
            <w:tabs>
              <w:tab w:val="left" w:pos="6237"/>
            </w:tabs>
            <w:spacing w:after="0"/>
            <w:rPr>
              <w:rFonts w:cs="Arial"/>
              <w:b/>
              <w:bCs/>
              <w:sz w:val="20"/>
              <w:szCs w:val="20"/>
              <w:lang w:val="de-DE"/>
            </w:rPr>
          </w:pPr>
        </w:p>
      </w:tc>
      <w:tc>
        <w:tcPr>
          <w:tcW w:w="1753" w:type="dxa"/>
        </w:tcPr>
        <w:p w:rsidR="001E37C5" w:rsidRPr="00154F25" w:rsidRDefault="001E37C5" w:rsidP="004E42EC">
          <w:pPr>
            <w:pStyle w:val="Sidhuvud"/>
            <w:tabs>
              <w:tab w:val="left" w:pos="2766"/>
            </w:tabs>
            <w:spacing w:after="0"/>
            <w:rPr>
              <w:rFonts w:cs="Arial"/>
              <w:sz w:val="20"/>
              <w:szCs w:val="20"/>
            </w:rPr>
          </w:pPr>
        </w:p>
      </w:tc>
    </w:tr>
    <w:tr w:rsidR="001E37C5" w:rsidTr="00BE076D">
      <w:trPr>
        <w:gridAfter w:val="1"/>
        <w:wAfter w:w="13" w:type="dxa"/>
        <w:cantSplit/>
        <w:trHeight w:val="283"/>
      </w:trPr>
      <w:tc>
        <w:tcPr>
          <w:tcW w:w="9709" w:type="dxa"/>
          <w:gridSpan w:val="6"/>
        </w:tcPr>
        <w:p w:rsidR="001E37C5" w:rsidRDefault="001E37C5" w:rsidP="0082529A">
          <w:pPr>
            <w:pStyle w:val="Sidhuvud"/>
            <w:tabs>
              <w:tab w:val="left" w:pos="2766"/>
              <w:tab w:val="left" w:pos="6237"/>
            </w:tabs>
            <w:spacing w:after="0"/>
          </w:pPr>
        </w:p>
      </w:tc>
    </w:tr>
  </w:tbl>
  <w:p w:rsidR="001E37C5" w:rsidRDefault="001E37C5"/>
  <w:p w:rsidR="001E37C5" w:rsidRPr="00B450AB" w:rsidRDefault="001E37C5" w:rsidP="00410A97">
    <w:pPr>
      <w:pStyle w:val="Sidhuvud"/>
      <w:tabs>
        <w:tab w:val="clear" w:pos="5046"/>
        <w:tab w:val="clear" w:pos="7598"/>
        <w:tab w:val="left" w:pos="4536"/>
        <w:tab w:val="left" w:pos="6379"/>
      </w:tabs>
      <w:ind w:right="-283" w:firstLine="42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29DE"/>
    <w:multiLevelType w:val="hybridMultilevel"/>
    <w:tmpl w:val="E1A2AE2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EA14CF"/>
    <w:multiLevelType w:val="hybridMultilevel"/>
    <w:tmpl w:val="07964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A04469"/>
    <w:multiLevelType w:val="hybridMultilevel"/>
    <w:tmpl w:val="478AD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E8F33B6"/>
    <w:multiLevelType w:val="hybridMultilevel"/>
    <w:tmpl w:val="30709E6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6D"/>
    <w:rsid w:val="00014E02"/>
    <w:rsid w:val="00097860"/>
    <w:rsid w:val="000A4E6F"/>
    <w:rsid w:val="000C7A0F"/>
    <w:rsid w:val="000E6883"/>
    <w:rsid w:val="000F56AE"/>
    <w:rsid w:val="0012645D"/>
    <w:rsid w:val="00152DD8"/>
    <w:rsid w:val="00152FD4"/>
    <w:rsid w:val="00154F25"/>
    <w:rsid w:val="00162827"/>
    <w:rsid w:val="001673D6"/>
    <w:rsid w:val="001847FD"/>
    <w:rsid w:val="001A3528"/>
    <w:rsid w:val="001A6B97"/>
    <w:rsid w:val="001B344F"/>
    <w:rsid w:val="001E2FD8"/>
    <w:rsid w:val="001E37C5"/>
    <w:rsid w:val="00243C90"/>
    <w:rsid w:val="00244B2E"/>
    <w:rsid w:val="002622D8"/>
    <w:rsid w:val="00287031"/>
    <w:rsid w:val="002C71BA"/>
    <w:rsid w:val="00304861"/>
    <w:rsid w:val="00332086"/>
    <w:rsid w:val="0034199F"/>
    <w:rsid w:val="00351815"/>
    <w:rsid w:val="0035371E"/>
    <w:rsid w:val="00367F67"/>
    <w:rsid w:val="003732EF"/>
    <w:rsid w:val="003B6F08"/>
    <w:rsid w:val="003B6F16"/>
    <w:rsid w:val="003D29BA"/>
    <w:rsid w:val="003E5422"/>
    <w:rsid w:val="003F052E"/>
    <w:rsid w:val="00410A97"/>
    <w:rsid w:val="00416B45"/>
    <w:rsid w:val="00420C4A"/>
    <w:rsid w:val="004364CF"/>
    <w:rsid w:val="0046641E"/>
    <w:rsid w:val="004706E0"/>
    <w:rsid w:val="00480BC5"/>
    <w:rsid w:val="0049246C"/>
    <w:rsid w:val="004A031E"/>
    <w:rsid w:val="004B4E97"/>
    <w:rsid w:val="004B593D"/>
    <w:rsid w:val="004B7EED"/>
    <w:rsid w:val="004C69AC"/>
    <w:rsid w:val="004D10D0"/>
    <w:rsid w:val="004E33FA"/>
    <w:rsid w:val="004E42EC"/>
    <w:rsid w:val="004E6148"/>
    <w:rsid w:val="004F3B4B"/>
    <w:rsid w:val="00503F71"/>
    <w:rsid w:val="005133DC"/>
    <w:rsid w:val="00551F33"/>
    <w:rsid w:val="00560137"/>
    <w:rsid w:val="00576462"/>
    <w:rsid w:val="005A546D"/>
    <w:rsid w:val="005A7043"/>
    <w:rsid w:val="005C134F"/>
    <w:rsid w:val="005D4E53"/>
    <w:rsid w:val="005F2EF2"/>
    <w:rsid w:val="006035AC"/>
    <w:rsid w:val="00613F20"/>
    <w:rsid w:val="00617C6E"/>
    <w:rsid w:val="0064423E"/>
    <w:rsid w:val="00677A5A"/>
    <w:rsid w:val="006A0614"/>
    <w:rsid w:val="006C7B5C"/>
    <w:rsid w:val="006E21A4"/>
    <w:rsid w:val="007211F0"/>
    <w:rsid w:val="00764560"/>
    <w:rsid w:val="00776AD7"/>
    <w:rsid w:val="007C2972"/>
    <w:rsid w:val="007C5B7D"/>
    <w:rsid w:val="007D4B96"/>
    <w:rsid w:val="007E280D"/>
    <w:rsid w:val="0082529A"/>
    <w:rsid w:val="00896104"/>
    <w:rsid w:val="008A55BD"/>
    <w:rsid w:val="008B122B"/>
    <w:rsid w:val="0090004E"/>
    <w:rsid w:val="00912E6E"/>
    <w:rsid w:val="009433D3"/>
    <w:rsid w:val="009443AB"/>
    <w:rsid w:val="00946812"/>
    <w:rsid w:val="00960709"/>
    <w:rsid w:val="00964353"/>
    <w:rsid w:val="00976E59"/>
    <w:rsid w:val="00976ECC"/>
    <w:rsid w:val="00977E00"/>
    <w:rsid w:val="009D38E2"/>
    <w:rsid w:val="009D6C01"/>
    <w:rsid w:val="009E3003"/>
    <w:rsid w:val="009F23B4"/>
    <w:rsid w:val="00A257F1"/>
    <w:rsid w:val="00A43CD6"/>
    <w:rsid w:val="00A55C7F"/>
    <w:rsid w:val="00A7476B"/>
    <w:rsid w:val="00A81797"/>
    <w:rsid w:val="00AD1B01"/>
    <w:rsid w:val="00AF46D5"/>
    <w:rsid w:val="00B346E6"/>
    <w:rsid w:val="00B3579B"/>
    <w:rsid w:val="00B450AB"/>
    <w:rsid w:val="00B46864"/>
    <w:rsid w:val="00B67B90"/>
    <w:rsid w:val="00BA705C"/>
    <w:rsid w:val="00BC43CE"/>
    <w:rsid w:val="00BE076D"/>
    <w:rsid w:val="00BE1069"/>
    <w:rsid w:val="00C233AC"/>
    <w:rsid w:val="00C57A66"/>
    <w:rsid w:val="00C828FB"/>
    <w:rsid w:val="00C96DE8"/>
    <w:rsid w:val="00CA0FAF"/>
    <w:rsid w:val="00D662B3"/>
    <w:rsid w:val="00D67E2C"/>
    <w:rsid w:val="00DD4B6D"/>
    <w:rsid w:val="00DE1CFC"/>
    <w:rsid w:val="00DE2120"/>
    <w:rsid w:val="00DE37A7"/>
    <w:rsid w:val="00E1221B"/>
    <w:rsid w:val="00E35102"/>
    <w:rsid w:val="00E64CEA"/>
    <w:rsid w:val="00E66046"/>
    <w:rsid w:val="00E675B9"/>
    <w:rsid w:val="00E85696"/>
    <w:rsid w:val="00E959F7"/>
    <w:rsid w:val="00EC092D"/>
    <w:rsid w:val="00EE517D"/>
    <w:rsid w:val="00F302A8"/>
    <w:rsid w:val="00F3666D"/>
    <w:rsid w:val="00F4281E"/>
    <w:rsid w:val="00F57156"/>
    <w:rsid w:val="00F61689"/>
    <w:rsid w:val="00F61F98"/>
    <w:rsid w:val="00FE5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35AC"/>
    <w:pPr>
      <w:tabs>
        <w:tab w:val="left" w:pos="5046"/>
        <w:tab w:val="left" w:pos="7598"/>
      </w:tabs>
      <w:spacing w:after="240" w:line="276" w:lineRule="auto"/>
    </w:pPr>
    <w:rPr>
      <w:rFonts w:eastAsia="Times New Roman"/>
      <w:sz w:val="24"/>
      <w:szCs w:val="26"/>
    </w:rPr>
  </w:style>
  <w:style w:type="paragraph" w:styleId="Rubrik1">
    <w:name w:val="heading 1"/>
    <w:basedOn w:val="Normal"/>
    <w:next w:val="Normal"/>
    <w:link w:val="Rubrik1Char"/>
    <w:qFormat/>
    <w:rsid w:val="00DE2120"/>
    <w:pPr>
      <w:keepNext/>
      <w:keepLines/>
      <w:outlineLvl w:val="0"/>
    </w:pPr>
    <w:rPr>
      <w:rFonts w:eastAsia="Calibri"/>
      <w:b/>
      <w:bCs/>
      <w:sz w:val="36"/>
      <w:szCs w:val="28"/>
    </w:rPr>
  </w:style>
  <w:style w:type="paragraph" w:styleId="Rubrik2">
    <w:name w:val="heading 2"/>
    <w:basedOn w:val="Normal"/>
    <w:next w:val="Normal"/>
    <w:link w:val="Rubrik2Char"/>
    <w:qFormat/>
    <w:rsid w:val="00DE2120"/>
    <w:pPr>
      <w:keepNext/>
      <w:keepLines/>
      <w:spacing w:before="120" w:after="60"/>
      <w:outlineLvl w:val="1"/>
    </w:pPr>
    <w:rPr>
      <w:rFonts w:eastAsia="Calibri"/>
      <w:b/>
      <w:bCs/>
      <w:sz w:val="28"/>
    </w:rPr>
  </w:style>
  <w:style w:type="paragraph" w:styleId="Rubrik3">
    <w:name w:val="heading 3"/>
    <w:basedOn w:val="Normal"/>
    <w:next w:val="Normal"/>
    <w:link w:val="Rubrik3Char"/>
    <w:qFormat/>
    <w:rsid w:val="00503F71"/>
    <w:pPr>
      <w:keepNext/>
      <w:tabs>
        <w:tab w:val="clear" w:pos="5046"/>
        <w:tab w:val="clear" w:pos="7598"/>
      </w:tabs>
      <w:spacing w:before="120" w:after="60"/>
      <w:outlineLvl w:val="2"/>
    </w:pPr>
    <w:rPr>
      <w:b/>
      <w:bCs/>
      <w:sz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link w:val="Rubrik1"/>
    <w:rsid w:val="00DE2120"/>
    <w:rPr>
      <w:rFonts w:ascii="Arial" w:hAnsi="Arial"/>
      <w:b/>
      <w:bCs/>
      <w:sz w:val="36"/>
      <w:szCs w:val="28"/>
      <w:lang w:val="sv-SE" w:eastAsia="sv-SE" w:bidi="ar-SA"/>
    </w:rPr>
  </w:style>
  <w:style w:type="character" w:customStyle="1" w:styleId="Rubrik2Char">
    <w:name w:val="Rubrik 2 Char"/>
    <w:link w:val="Rubrik2"/>
    <w:rsid w:val="00DE2120"/>
    <w:rPr>
      <w:rFonts w:ascii="Arial" w:hAnsi="Arial"/>
      <w:b/>
      <w:bCs/>
      <w:sz w:val="28"/>
      <w:szCs w:val="26"/>
      <w:lang w:val="sv-SE" w:eastAsia="sv-SE" w:bidi="ar-SA"/>
    </w:rPr>
  </w:style>
  <w:style w:type="paragraph" w:styleId="Underrubrik">
    <w:name w:val="Subtitle"/>
    <w:aliases w:val="Mellanrubrik"/>
    <w:basedOn w:val="Normal"/>
    <w:next w:val="Normal"/>
    <w:link w:val="UnderrubrikChar"/>
    <w:uiPriority w:val="11"/>
    <w:rsid w:val="00DE2120"/>
    <w:pPr>
      <w:numPr>
        <w:ilvl w:val="1"/>
      </w:numPr>
      <w:spacing w:before="120" w:after="60"/>
    </w:pPr>
    <w:rPr>
      <w:rFonts w:eastAsia="Calibri"/>
      <w:b/>
      <w:iCs/>
    </w:rPr>
  </w:style>
  <w:style w:type="character" w:customStyle="1" w:styleId="UnderrubrikChar">
    <w:name w:val="Underrubrik Char"/>
    <w:aliases w:val="Mellanrubrik Char"/>
    <w:link w:val="Underrubrik"/>
    <w:uiPriority w:val="11"/>
    <w:rsid w:val="00DE2120"/>
    <w:rPr>
      <w:rFonts w:ascii="Arial" w:hAnsi="Arial"/>
      <w:b/>
      <w:iCs/>
      <w:sz w:val="24"/>
      <w:szCs w:val="26"/>
      <w:lang w:val="sv-SE" w:eastAsia="sv-SE" w:bidi="ar-SA"/>
    </w:rPr>
  </w:style>
  <w:style w:type="paragraph" w:styleId="Ballongtext">
    <w:name w:val="Balloon Text"/>
    <w:basedOn w:val="Normal"/>
    <w:link w:val="BallongtextChar"/>
    <w:uiPriority w:val="99"/>
    <w:semiHidden/>
    <w:unhideWhenUsed/>
    <w:rsid w:val="00617C6E"/>
    <w:rPr>
      <w:rFonts w:ascii="Tahoma" w:eastAsia="Calibri" w:hAnsi="Tahoma"/>
      <w:sz w:val="16"/>
      <w:szCs w:val="16"/>
      <w:lang w:val="x-none" w:eastAsia="x-none"/>
    </w:rPr>
  </w:style>
  <w:style w:type="character" w:customStyle="1" w:styleId="BallongtextChar">
    <w:name w:val="Ballongtext Char"/>
    <w:link w:val="Ballongtext"/>
    <w:uiPriority w:val="99"/>
    <w:semiHidden/>
    <w:rsid w:val="00617C6E"/>
    <w:rPr>
      <w:rFonts w:ascii="Tahoma" w:hAnsi="Tahoma" w:cs="Tahoma"/>
      <w:sz w:val="16"/>
      <w:szCs w:val="16"/>
    </w:rPr>
  </w:style>
  <w:style w:type="character" w:customStyle="1" w:styleId="Rubrik3Char">
    <w:name w:val="Rubrik 3 Char"/>
    <w:link w:val="Rubrik3"/>
    <w:rsid w:val="00503F71"/>
    <w:rPr>
      <w:rFonts w:eastAsia="Times New Roman"/>
      <w:b/>
      <w:bCs/>
      <w:sz w:val="26"/>
      <w:szCs w:val="26"/>
      <w:lang w:val="x-none"/>
    </w:rPr>
  </w:style>
  <w:style w:type="paragraph" w:customStyle="1" w:styleId="Mottagare">
    <w:name w:val="Mottagare"/>
    <w:basedOn w:val="Normal"/>
    <w:rsid w:val="00DE2120"/>
    <w:pPr>
      <w:spacing w:before="320"/>
    </w:pPr>
    <w:rPr>
      <w:b/>
    </w:rPr>
  </w:style>
  <w:style w:type="paragraph" w:customStyle="1" w:styleId="Avsndare">
    <w:name w:val="Avsändare"/>
    <w:basedOn w:val="Rubrik3"/>
    <w:rsid w:val="00DE2120"/>
    <w:pPr>
      <w:spacing w:before="600" w:after="840"/>
    </w:pPr>
  </w:style>
  <w:style w:type="paragraph" w:styleId="Liststycke">
    <w:name w:val="List Paragraph"/>
    <w:basedOn w:val="Normal"/>
    <w:uiPriority w:val="34"/>
    <w:rsid w:val="00E675B9"/>
    <w:pPr>
      <w:ind w:left="1304"/>
    </w:pPr>
  </w:style>
  <w:style w:type="character" w:styleId="Hyperlnk">
    <w:name w:val="Hyperlink"/>
    <w:uiPriority w:val="99"/>
    <w:unhideWhenUsed/>
    <w:rsid w:val="00DE1CFC"/>
    <w:rPr>
      <w:color w:val="0000FF"/>
      <w:u w:val="single"/>
    </w:rPr>
  </w:style>
  <w:style w:type="character" w:styleId="Sidnummer">
    <w:name w:val="page number"/>
    <w:basedOn w:val="Standardstycketeckensnitt"/>
    <w:rsid w:val="00410A97"/>
    <w:rPr>
      <w:rFonts w:ascii="Arial" w:hAnsi="Arial"/>
      <w:sz w:val="20"/>
    </w:rPr>
  </w:style>
  <w:style w:type="character" w:styleId="AnvndHyperlnk">
    <w:name w:val="FollowedHyperlink"/>
    <w:basedOn w:val="Standardstycketeckensnitt"/>
    <w:uiPriority w:val="99"/>
    <w:semiHidden/>
    <w:unhideWhenUsed/>
    <w:rsid w:val="001673D6"/>
    <w:rPr>
      <w:color w:val="800080" w:themeColor="followedHyperlink"/>
      <w:u w:val="single"/>
    </w:rPr>
  </w:style>
  <w:style w:type="paragraph" w:customStyle="1" w:styleId="Avsnittsinstruktion">
    <w:name w:val="Avsnittsinstruktion"/>
    <w:basedOn w:val="Normal"/>
    <w:qFormat/>
    <w:rsid w:val="00E35102"/>
    <w:pPr>
      <w:keepNext/>
      <w:keepLines/>
      <w:tabs>
        <w:tab w:val="clear" w:pos="5046"/>
        <w:tab w:val="clear" w:pos="7598"/>
      </w:tabs>
      <w:spacing w:before="120" w:after="120" w:line="23" w:lineRule="atLeast"/>
      <w:contextualSpacing/>
    </w:pPr>
    <w:rPr>
      <w:rFonts w:asciiTheme="majorHAnsi" w:eastAsia="Century Gothic" w:hAnsiTheme="majorHAnsi"/>
      <w:i/>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35AC"/>
    <w:pPr>
      <w:tabs>
        <w:tab w:val="left" w:pos="5046"/>
        <w:tab w:val="left" w:pos="7598"/>
      </w:tabs>
      <w:spacing w:after="240" w:line="276" w:lineRule="auto"/>
    </w:pPr>
    <w:rPr>
      <w:rFonts w:eastAsia="Times New Roman"/>
      <w:sz w:val="24"/>
      <w:szCs w:val="26"/>
    </w:rPr>
  </w:style>
  <w:style w:type="paragraph" w:styleId="Rubrik1">
    <w:name w:val="heading 1"/>
    <w:basedOn w:val="Normal"/>
    <w:next w:val="Normal"/>
    <w:link w:val="Rubrik1Char"/>
    <w:qFormat/>
    <w:rsid w:val="00DE2120"/>
    <w:pPr>
      <w:keepNext/>
      <w:keepLines/>
      <w:outlineLvl w:val="0"/>
    </w:pPr>
    <w:rPr>
      <w:rFonts w:eastAsia="Calibri"/>
      <w:b/>
      <w:bCs/>
      <w:sz w:val="36"/>
      <w:szCs w:val="28"/>
    </w:rPr>
  </w:style>
  <w:style w:type="paragraph" w:styleId="Rubrik2">
    <w:name w:val="heading 2"/>
    <w:basedOn w:val="Normal"/>
    <w:next w:val="Normal"/>
    <w:link w:val="Rubrik2Char"/>
    <w:qFormat/>
    <w:rsid w:val="00DE2120"/>
    <w:pPr>
      <w:keepNext/>
      <w:keepLines/>
      <w:spacing w:before="120" w:after="60"/>
      <w:outlineLvl w:val="1"/>
    </w:pPr>
    <w:rPr>
      <w:rFonts w:eastAsia="Calibri"/>
      <w:b/>
      <w:bCs/>
      <w:sz w:val="28"/>
    </w:rPr>
  </w:style>
  <w:style w:type="paragraph" w:styleId="Rubrik3">
    <w:name w:val="heading 3"/>
    <w:basedOn w:val="Normal"/>
    <w:next w:val="Normal"/>
    <w:link w:val="Rubrik3Char"/>
    <w:qFormat/>
    <w:rsid w:val="00503F71"/>
    <w:pPr>
      <w:keepNext/>
      <w:tabs>
        <w:tab w:val="clear" w:pos="5046"/>
        <w:tab w:val="clear" w:pos="7598"/>
      </w:tabs>
      <w:spacing w:before="120" w:after="60"/>
      <w:outlineLvl w:val="2"/>
    </w:pPr>
    <w:rPr>
      <w:b/>
      <w:bCs/>
      <w:sz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link w:val="Rubrik1"/>
    <w:rsid w:val="00DE2120"/>
    <w:rPr>
      <w:rFonts w:ascii="Arial" w:hAnsi="Arial"/>
      <w:b/>
      <w:bCs/>
      <w:sz w:val="36"/>
      <w:szCs w:val="28"/>
      <w:lang w:val="sv-SE" w:eastAsia="sv-SE" w:bidi="ar-SA"/>
    </w:rPr>
  </w:style>
  <w:style w:type="character" w:customStyle="1" w:styleId="Rubrik2Char">
    <w:name w:val="Rubrik 2 Char"/>
    <w:link w:val="Rubrik2"/>
    <w:rsid w:val="00DE2120"/>
    <w:rPr>
      <w:rFonts w:ascii="Arial" w:hAnsi="Arial"/>
      <w:b/>
      <w:bCs/>
      <w:sz w:val="28"/>
      <w:szCs w:val="26"/>
      <w:lang w:val="sv-SE" w:eastAsia="sv-SE" w:bidi="ar-SA"/>
    </w:rPr>
  </w:style>
  <w:style w:type="paragraph" w:styleId="Underrubrik">
    <w:name w:val="Subtitle"/>
    <w:aliases w:val="Mellanrubrik"/>
    <w:basedOn w:val="Normal"/>
    <w:next w:val="Normal"/>
    <w:link w:val="UnderrubrikChar"/>
    <w:uiPriority w:val="11"/>
    <w:rsid w:val="00DE2120"/>
    <w:pPr>
      <w:numPr>
        <w:ilvl w:val="1"/>
      </w:numPr>
      <w:spacing w:before="120" w:after="60"/>
    </w:pPr>
    <w:rPr>
      <w:rFonts w:eastAsia="Calibri"/>
      <w:b/>
      <w:iCs/>
    </w:rPr>
  </w:style>
  <w:style w:type="character" w:customStyle="1" w:styleId="UnderrubrikChar">
    <w:name w:val="Underrubrik Char"/>
    <w:aliases w:val="Mellanrubrik Char"/>
    <w:link w:val="Underrubrik"/>
    <w:uiPriority w:val="11"/>
    <w:rsid w:val="00DE2120"/>
    <w:rPr>
      <w:rFonts w:ascii="Arial" w:hAnsi="Arial"/>
      <w:b/>
      <w:iCs/>
      <w:sz w:val="24"/>
      <w:szCs w:val="26"/>
      <w:lang w:val="sv-SE" w:eastAsia="sv-SE" w:bidi="ar-SA"/>
    </w:rPr>
  </w:style>
  <w:style w:type="paragraph" w:styleId="Ballongtext">
    <w:name w:val="Balloon Text"/>
    <w:basedOn w:val="Normal"/>
    <w:link w:val="BallongtextChar"/>
    <w:uiPriority w:val="99"/>
    <w:semiHidden/>
    <w:unhideWhenUsed/>
    <w:rsid w:val="00617C6E"/>
    <w:rPr>
      <w:rFonts w:ascii="Tahoma" w:eastAsia="Calibri" w:hAnsi="Tahoma"/>
      <w:sz w:val="16"/>
      <w:szCs w:val="16"/>
      <w:lang w:val="x-none" w:eastAsia="x-none"/>
    </w:rPr>
  </w:style>
  <w:style w:type="character" w:customStyle="1" w:styleId="BallongtextChar">
    <w:name w:val="Ballongtext Char"/>
    <w:link w:val="Ballongtext"/>
    <w:uiPriority w:val="99"/>
    <w:semiHidden/>
    <w:rsid w:val="00617C6E"/>
    <w:rPr>
      <w:rFonts w:ascii="Tahoma" w:hAnsi="Tahoma" w:cs="Tahoma"/>
      <w:sz w:val="16"/>
      <w:szCs w:val="16"/>
    </w:rPr>
  </w:style>
  <w:style w:type="character" w:customStyle="1" w:styleId="Rubrik3Char">
    <w:name w:val="Rubrik 3 Char"/>
    <w:link w:val="Rubrik3"/>
    <w:rsid w:val="00503F71"/>
    <w:rPr>
      <w:rFonts w:eastAsia="Times New Roman"/>
      <w:b/>
      <w:bCs/>
      <w:sz w:val="26"/>
      <w:szCs w:val="26"/>
      <w:lang w:val="x-none"/>
    </w:rPr>
  </w:style>
  <w:style w:type="paragraph" w:customStyle="1" w:styleId="Mottagare">
    <w:name w:val="Mottagare"/>
    <w:basedOn w:val="Normal"/>
    <w:rsid w:val="00DE2120"/>
    <w:pPr>
      <w:spacing w:before="320"/>
    </w:pPr>
    <w:rPr>
      <w:b/>
    </w:rPr>
  </w:style>
  <w:style w:type="paragraph" w:customStyle="1" w:styleId="Avsndare">
    <w:name w:val="Avsändare"/>
    <w:basedOn w:val="Rubrik3"/>
    <w:rsid w:val="00DE2120"/>
    <w:pPr>
      <w:spacing w:before="600" w:after="840"/>
    </w:pPr>
  </w:style>
  <w:style w:type="paragraph" w:styleId="Liststycke">
    <w:name w:val="List Paragraph"/>
    <w:basedOn w:val="Normal"/>
    <w:uiPriority w:val="34"/>
    <w:rsid w:val="00E675B9"/>
    <w:pPr>
      <w:ind w:left="1304"/>
    </w:pPr>
  </w:style>
  <w:style w:type="character" w:styleId="Hyperlnk">
    <w:name w:val="Hyperlink"/>
    <w:uiPriority w:val="99"/>
    <w:unhideWhenUsed/>
    <w:rsid w:val="00DE1CFC"/>
    <w:rPr>
      <w:color w:val="0000FF"/>
      <w:u w:val="single"/>
    </w:rPr>
  </w:style>
  <w:style w:type="character" w:styleId="Sidnummer">
    <w:name w:val="page number"/>
    <w:basedOn w:val="Standardstycketeckensnitt"/>
    <w:rsid w:val="00410A97"/>
    <w:rPr>
      <w:rFonts w:ascii="Arial" w:hAnsi="Arial"/>
      <w:sz w:val="20"/>
    </w:rPr>
  </w:style>
  <w:style w:type="character" w:styleId="AnvndHyperlnk">
    <w:name w:val="FollowedHyperlink"/>
    <w:basedOn w:val="Standardstycketeckensnitt"/>
    <w:uiPriority w:val="99"/>
    <w:semiHidden/>
    <w:unhideWhenUsed/>
    <w:rsid w:val="001673D6"/>
    <w:rPr>
      <w:color w:val="800080" w:themeColor="followedHyperlink"/>
      <w:u w:val="single"/>
    </w:rPr>
  </w:style>
  <w:style w:type="paragraph" w:customStyle="1" w:styleId="Avsnittsinstruktion">
    <w:name w:val="Avsnittsinstruktion"/>
    <w:basedOn w:val="Normal"/>
    <w:qFormat/>
    <w:rsid w:val="00E35102"/>
    <w:pPr>
      <w:keepNext/>
      <w:keepLines/>
      <w:tabs>
        <w:tab w:val="clear" w:pos="5046"/>
        <w:tab w:val="clear" w:pos="7598"/>
      </w:tabs>
      <w:spacing w:before="120" w:after="120" w:line="23" w:lineRule="atLeast"/>
      <w:contextualSpacing/>
    </w:pPr>
    <w:rPr>
      <w:rFonts w:asciiTheme="majorHAnsi" w:eastAsia="Century Gothic" w:hAnsiTheme="majorHAnsi"/>
      <w: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halland.se/sv/vard-halsa/for-vardgivare/lakemedel/landstingssubvention-lakemed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halland\apps\Gemensam\Mallar\Office2010\Generella%20mallar\Tj&#228;nsteskriv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7FA3-F987-4245-9F06-AD512396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Tjänsteskrivelse</Template>
  <TotalTime>0</TotalTime>
  <Pages>2</Pages>
  <Words>449</Words>
  <Characters>2380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Datahalland AB</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Susanne L RK HÄLSO -OCH SJUKVÅRD</dc:creator>
  <cp:lastModifiedBy>Josephsson Ida RK HÄLSO -OCH SJUKVÅRD</cp:lastModifiedBy>
  <cp:revision>2</cp:revision>
  <cp:lastPrinted>2016-11-15T09:02:00Z</cp:lastPrinted>
  <dcterms:created xsi:type="dcterms:W3CDTF">2016-11-15T10:01:00Z</dcterms:created>
  <dcterms:modified xsi:type="dcterms:W3CDTF">2016-11-15T10:01:00Z</dcterms:modified>
</cp:coreProperties>
</file>