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248E" w14:textId="77777777" w:rsidR="0057183B" w:rsidRPr="008F4135" w:rsidRDefault="008F4135">
      <w:pPr>
        <w:rPr>
          <w:b/>
          <w:i/>
          <w:sz w:val="32"/>
          <w:szCs w:val="32"/>
        </w:rPr>
      </w:pPr>
      <w:bookmarkStart w:id="0" w:name="_GoBack"/>
      <w:bookmarkEnd w:id="0"/>
      <w:r w:rsidRPr="008F4135">
        <w:rPr>
          <w:b/>
          <w:i/>
          <w:sz w:val="32"/>
          <w:szCs w:val="32"/>
        </w:rPr>
        <w:t>Ny web</w:t>
      </w:r>
      <w:r w:rsidR="005B6699">
        <w:rPr>
          <w:b/>
          <w:i/>
          <w:sz w:val="32"/>
          <w:szCs w:val="32"/>
        </w:rPr>
        <w:t>certve</w:t>
      </w:r>
      <w:r w:rsidR="00D507F9">
        <w:rPr>
          <w:b/>
          <w:i/>
          <w:sz w:val="32"/>
          <w:szCs w:val="32"/>
        </w:rPr>
        <w:t xml:space="preserve">rsion 12 februari </w:t>
      </w:r>
      <w:proofErr w:type="spellStart"/>
      <w:r w:rsidR="00D507F9">
        <w:rPr>
          <w:b/>
          <w:i/>
          <w:sz w:val="32"/>
          <w:szCs w:val="32"/>
        </w:rPr>
        <w:t>kl</w:t>
      </w:r>
      <w:proofErr w:type="spellEnd"/>
      <w:r w:rsidR="00D507F9">
        <w:rPr>
          <w:b/>
          <w:i/>
          <w:sz w:val="32"/>
          <w:szCs w:val="32"/>
        </w:rPr>
        <w:t xml:space="preserve"> 19.00-23.30</w:t>
      </w:r>
    </w:p>
    <w:p w14:paraId="76A54CF3" w14:textId="77777777" w:rsidR="008F4135" w:rsidRDefault="008F4135">
      <w:pPr>
        <w:rPr>
          <w:sz w:val="28"/>
          <w:szCs w:val="28"/>
          <w:u w:val="single"/>
        </w:rPr>
      </w:pPr>
      <w:r w:rsidRPr="008F4135">
        <w:rPr>
          <w:sz w:val="28"/>
          <w:szCs w:val="28"/>
          <w:u w:val="single"/>
        </w:rPr>
        <w:t xml:space="preserve">Ny funktionalitet: </w:t>
      </w:r>
    </w:p>
    <w:p w14:paraId="3E85FFA9" w14:textId="77777777" w:rsidR="008F4135" w:rsidRPr="008F4135" w:rsidRDefault="008F4135" w:rsidP="0042738F">
      <w:pPr>
        <w:shd w:val="clear" w:color="auto" w:fill="FFFFFF"/>
        <w:spacing w:after="0" w:line="240" w:lineRule="auto"/>
        <w:ind w:left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8F4135">
        <w:rPr>
          <w:b/>
          <w:sz w:val="24"/>
          <w:szCs w:val="24"/>
        </w:rPr>
        <w:t>ICF Stöd</w:t>
      </w:r>
      <w:r>
        <w:rPr>
          <w:b/>
          <w:sz w:val="24"/>
          <w:szCs w:val="24"/>
        </w:rPr>
        <w:t xml:space="preserve">. </w:t>
      </w:r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>Dagens utformning av Försäkringskassans läkarintyg för sjukpenning med den så kallade DFA-kedjan (diagnos, funktionsnedsättning, aktivitetsbegränsning) bygger på att läkaren kan ange</w:t>
      </w:r>
      <w:r w:rsidR="0042738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>och särskilja dessa informationsmängder.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ICF</w:t>
      </w:r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-stödet är baserat på </w:t>
      </w:r>
      <w:r w:rsidR="0042738F" w:rsidRPr="0042738F">
        <w:rPr>
          <w:rFonts w:eastAsia="Times New Roman" w:cstheme="minorHAnsi"/>
          <w:color w:val="000000"/>
          <w:sz w:val="24"/>
          <w:szCs w:val="24"/>
          <w:lang w:eastAsia="sv-SE"/>
        </w:rPr>
        <w:t>K</w:t>
      </w:r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lassifikation av funktionstillstånd, funktionshinder och hälsa (ICF) som förvaltas av Socialstyrelsen och är en svensk översättning av International </w:t>
      </w:r>
      <w:proofErr w:type="spellStart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>Classification</w:t>
      </w:r>
      <w:proofErr w:type="spellEnd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>of</w:t>
      </w:r>
      <w:proofErr w:type="spellEnd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</w:p>
    <w:p w14:paraId="35ADDA20" w14:textId="77777777" w:rsidR="0042738F" w:rsidRPr="0042738F" w:rsidRDefault="008F4135" w:rsidP="0042738F">
      <w:pPr>
        <w:shd w:val="clear" w:color="auto" w:fill="FFFFFF"/>
        <w:spacing w:after="0" w:line="240" w:lineRule="auto"/>
        <w:ind w:left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>Functioning</w:t>
      </w:r>
      <w:proofErr w:type="spellEnd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</w:t>
      </w:r>
      <w:proofErr w:type="spellStart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>Disability</w:t>
      </w:r>
      <w:proofErr w:type="spellEnd"/>
      <w:r w:rsidRPr="008F413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and Health som utges av Världshälsoorganisationen (WHO). Stödet ska ge läkarna möjlighet att använda ICF-kategorier </w:t>
      </w:r>
      <w:r w:rsidR="0042738F" w:rsidRPr="0042738F">
        <w:rPr>
          <w:rFonts w:eastAsia="Times New Roman" w:cstheme="minorHAnsi"/>
          <w:color w:val="000000"/>
          <w:sz w:val="24"/>
          <w:szCs w:val="24"/>
          <w:lang w:eastAsia="sv-SE"/>
        </w:rPr>
        <w:t>i fälten funktionsnedsättning och aktivitetsbegränsning i Försäkringskassans läkarintyg för sjukpenning på ett strukturerat sätt.</w:t>
      </w:r>
      <w:r w:rsidR="0042738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(För ytterligare information se Intygsskolans filmer eller Användarmanualen) </w:t>
      </w:r>
    </w:p>
    <w:p w14:paraId="6995CE65" w14:textId="77777777" w:rsidR="0042738F" w:rsidRDefault="0042738F" w:rsidP="0042738F">
      <w:pPr>
        <w:shd w:val="clear" w:color="auto" w:fill="FFFFFF"/>
        <w:spacing w:after="0" w:line="240" w:lineRule="auto"/>
        <w:ind w:left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31BF18D" w14:textId="77777777" w:rsidR="008F4135" w:rsidRPr="008F4135" w:rsidRDefault="008F4135" w:rsidP="008F4135">
      <w:pPr>
        <w:ind w:left="1304" w:firstLine="1"/>
        <w:rPr>
          <w:sz w:val="24"/>
          <w:szCs w:val="24"/>
        </w:rPr>
      </w:pPr>
      <w:r w:rsidRPr="008F4135">
        <w:rPr>
          <w:b/>
          <w:sz w:val="24"/>
          <w:szCs w:val="24"/>
        </w:rPr>
        <w:t>Intygsskolan</w:t>
      </w:r>
      <w:r>
        <w:rPr>
          <w:sz w:val="24"/>
          <w:szCs w:val="24"/>
        </w:rPr>
        <w:t xml:space="preserve">. Intygsskolan är en informationssatsning till användarna. Här finns instruktionsfilmer och mycket av den informationen som tidigare låg under ”Om </w:t>
      </w:r>
      <w:proofErr w:type="spellStart"/>
      <w:r>
        <w:rPr>
          <w:sz w:val="24"/>
          <w:szCs w:val="24"/>
        </w:rPr>
        <w:t>Webcert</w:t>
      </w:r>
      <w:proofErr w:type="spellEnd"/>
      <w:r>
        <w:rPr>
          <w:sz w:val="24"/>
          <w:szCs w:val="24"/>
        </w:rPr>
        <w:t>”</w:t>
      </w:r>
    </w:p>
    <w:p w14:paraId="520E8789" w14:textId="77777777" w:rsidR="008F4135" w:rsidRDefault="0042738F">
      <w:pPr>
        <w:rPr>
          <w:sz w:val="28"/>
          <w:szCs w:val="28"/>
          <w:u w:val="single"/>
        </w:rPr>
      </w:pPr>
      <w:r w:rsidRPr="0042738F">
        <w:rPr>
          <w:sz w:val="28"/>
          <w:szCs w:val="28"/>
          <w:u w:val="single"/>
        </w:rPr>
        <w:t>Förbättrad funktionalitet</w:t>
      </w:r>
      <w:r>
        <w:rPr>
          <w:sz w:val="28"/>
          <w:szCs w:val="28"/>
          <w:u w:val="single"/>
        </w:rPr>
        <w:t>:</w:t>
      </w:r>
    </w:p>
    <w:p w14:paraId="12728065" w14:textId="77777777" w:rsidR="0042738F" w:rsidRPr="0042738F" w:rsidRDefault="0042738F" w:rsidP="0042738F">
      <w:pPr>
        <w:shd w:val="clear" w:color="auto" w:fill="FFFFFF"/>
        <w:spacing w:after="0" w:line="240" w:lineRule="auto"/>
        <w:ind w:left="1304" w:firstLine="1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738F">
        <w:rPr>
          <w:b/>
          <w:sz w:val="24"/>
          <w:szCs w:val="24"/>
        </w:rPr>
        <w:t>Ärendekommunikation</w:t>
      </w:r>
      <w:r>
        <w:rPr>
          <w:sz w:val="24"/>
          <w:szCs w:val="24"/>
        </w:rPr>
        <w:t xml:space="preserve">.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Den admin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istrativa ärendekommunikationen,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ärenden med ämnen som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inte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 xml:space="preserve">har ämne "Komplettering" har frikopplats från de ärenden som har ämne "Komplettering". För användare innebär det att eventuell administrativ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ä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rendekommunikation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inte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kommer att markeras som hanterad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automatiskt när ett intyg:</w:t>
      </w:r>
    </w:p>
    <w:p w14:paraId="4DB44C34" w14:textId="77777777" w:rsidR="0042738F" w:rsidRDefault="0042738F" w:rsidP="0042738F">
      <w:pPr>
        <w:shd w:val="clear" w:color="auto" w:fill="FFFFFF"/>
        <w:spacing w:after="0" w:line="240" w:lineRule="auto"/>
        <w:ind w:left="1304" w:firstLine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Kompletteras</w:t>
      </w:r>
    </w:p>
    <w:p w14:paraId="18DC327F" w14:textId="77777777" w:rsidR="0042738F" w:rsidRPr="0042738F" w:rsidRDefault="0042738F" w:rsidP="0042738F">
      <w:pPr>
        <w:shd w:val="clear" w:color="auto" w:fill="FFFFFF"/>
        <w:spacing w:after="0" w:line="240" w:lineRule="auto"/>
        <w:ind w:left="1304" w:firstLine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Förnyas</w:t>
      </w:r>
    </w:p>
    <w:p w14:paraId="5289F02D" w14:textId="77777777" w:rsidR="0042738F" w:rsidRPr="0042738F" w:rsidRDefault="0042738F" w:rsidP="0042738F">
      <w:pPr>
        <w:shd w:val="clear" w:color="auto" w:fill="FFFFFF"/>
        <w:spacing w:after="0" w:line="240" w:lineRule="auto"/>
        <w:ind w:left="1304" w:firstLine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Ersätts</w:t>
      </w:r>
    </w:p>
    <w:p w14:paraId="10CFD77A" w14:textId="77777777" w:rsidR="0042738F" w:rsidRDefault="0042738F" w:rsidP="0042738F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108A10BB" w14:textId="77777777" w:rsidR="0042738F" w:rsidRPr="0042738F" w:rsidRDefault="0042738F" w:rsidP="0042738F">
      <w:pPr>
        <w:shd w:val="clear" w:color="auto" w:fill="FFFFFF"/>
        <w:spacing w:after="0" w:line="240" w:lineRule="auto"/>
        <w:ind w:left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Däremot kommer fortfarande kompletteringsbegäran att automatiskt markeras som hanterad när ett intyg:</w:t>
      </w:r>
    </w:p>
    <w:p w14:paraId="1BB08C42" w14:textId="77777777" w:rsidR="0042738F" w:rsidRDefault="0042738F" w:rsidP="0042738F">
      <w:pPr>
        <w:shd w:val="clear" w:color="auto" w:fill="FFFFFF"/>
        <w:spacing w:after="0" w:line="240" w:lineRule="auto"/>
        <w:ind w:left="1304" w:firstLine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Kompletteras</w:t>
      </w:r>
    </w:p>
    <w:p w14:paraId="5F018DE7" w14:textId="77777777" w:rsidR="0042738F" w:rsidRDefault="0042738F" w:rsidP="0042738F">
      <w:pPr>
        <w:shd w:val="clear" w:color="auto" w:fill="FFFFFF"/>
        <w:spacing w:after="0" w:line="240" w:lineRule="auto"/>
        <w:ind w:left="1304" w:firstLine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•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42738F">
        <w:rPr>
          <w:rFonts w:eastAsia="Times New Roman" w:cstheme="minorHAnsi"/>
          <w:color w:val="000000"/>
          <w:sz w:val="24"/>
          <w:szCs w:val="24"/>
          <w:lang w:eastAsia="sv-SE"/>
        </w:rPr>
        <w:t>Förnyas</w:t>
      </w:r>
    </w:p>
    <w:p w14:paraId="59ADAD29" w14:textId="77777777" w:rsidR="0042738F" w:rsidRPr="0042738F" w:rsidRDefault="0042738F" w:rsidP="0042738F">
      <w:pPr>
        <w:shd w:val="clear" w:color="auto" w:fill="FFFFFF"/>
        <w:spacing w:after="0" w:line="240" w:lineRule="auto"/>
        <w:ind w:left="1304" w:firstLine="1304"/>
        <w:textAlignment w:val="center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76D8DA5A" w14:textId="77777777" w:rsidR="0042738F" w:rsidRDefault="0042738F" w:rsidP="004273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Åtgärdade fel:</w:t>
      </w:r>
    </w:p>
    <w:p w14:paraId="783DB470" w14:textId="77777777" w:rsidR="002C067E" w:rsidRDefault="002C067E" w:rsidP="0042738F">
      <w:pPr>
        <w:shd w:val="clear" w:color="auto" w:fill="FFFFFF"/>
        <w:spacing w:after="0" w:line="240" w:lineRule="auto"/>
        <w:ind w:left="1304" w:firstLine="1"/>
        <w:textAlignment w:val="center"/>
        <w:rPr>
          <w:sz w:val="24"/>
          <w:szCs w:val="24"/>
        </w:rPr>
      </w:pPr>
      <w:r>
        <w:rPr>
          <w:b/>
          <w:sz w:val="24"/>
          <w:szCs w:val="24"/>
        </w:rPr>
        <w:t>Begäran om komplettering på inaktuellt intyg</w:t>
      </w:r>
      <w:r w:rsidR="0042738F">
        <w:rPr>
          <w:sz w:val="24"/>
          <w:szCs w:val="24"/>
        </w:rPr>
        <w:t xml:space="preserve">. </w:t>
      </w:r>
      <w:r>
        <w:rPr>
          <w:sz w:val="24"/>
          <w:szCs w:val="24"/>
        </w:rPr>
        <w:t>Försäkringskassan har kunnat skicka begäran om komplettering på ett redan kompletterat intyg men vården har inte haft möjlighet att besvara detta. Detta är åtgärdat till denna version.</w:t>
      </w:r>
    </w:p>
    <w:p w14:paraId="724035BB" w14:textId="77777777" w:rsidR="002C067E" w:rsidRDefault="002C067E" w:rsidP="0042738F">
      <w:pPr>
        <w:shd w:val="clear" w:color="auto" w:fill="FFFFFF"/>
        <w:spacing w:after="0" w:line="240" w:lineRule="auto"/>
        <w:ind w:left="1304" w:firstLine="1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5A2951" w14:textId="77777777" w:rsidR="002C067E" w:rsidRDefault="002C067E" w:rsidP="002C067E">
      <w:pPr>
        <w:shd w:val="clear" w:color="auto" w:fill="FFFFFF"/>
        <w:spacing w:after="0" w:line="240" w:lineRule="auto"/>
        <w:ind w:left="1304" w:firstLine="1"/>
        <w:textAlignment w:val="center"/>
        <w:rPr>
          <w:sz w:val="24"/>
          <w:szCs w:val="24"/>
        </w:rPr>
      </w:pPr>
      <w:r w:rsidRPr="002C067E">
        <w:rPr>
          <w:b/>
          <w:sz w:val="24"/>
          <w:szCs w:val="24"/>
        </w:rPr>
        <w:t>FMB informat</w:t>
      </w:r>
      <w:r>
        <w:rPr>
          <w:b/>
          <w:sz w:val="24"/>
          <w:szCs w:val="24"/>
        </w:rPr>
        <w:t>i</w:t>
      </w:r>
      <w:r w:rsidRPr="002C067E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. FMB informationen har saknats för vissa diagnoser som tidigare varit tillgänglig. Detta är åtgärdat och nu visas FMB information för alla diagnoser som Socialstyrelsen har tagit fram information för. </w:t>
      </w:r>
    </w:p>
    <w:p w14:paraId="31EFCEEF" w14:textId="77777777" w:rsidR="0042738F" w:rsidRPr="0042738F" w:rsidRDefault="0042738F">
      <w:pPr>
        <w:rPr>
          <w:rFonts w:cstheme="minorHAnsi"/>
          <w:sz w:val="24"/>
          <w:szCs w:val="24"/>
        </w:rPr>
      </w:pPr>
    </w:p>
    <w:sectPr w:rsidR="0042738F" w:rsidRPr="0042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35"/>
    <w:rsid w:val="002C067E"/>
    <w:rsid w:val="0042738F"/>
    <w:rsid w:val="0057183B"/>
    <w:rsid w:val="005B6699"/>
    <w:rsid w:val="008F4135"/>
    <w:rsid w:val="00D507F9"/>
    <w:rsid w:val="00E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A0BB"/>
  <w15:chartTrackingRefBased/>
  <w15:docId w15:val="{C6CD80CE-42D3-4220-A4B8-82655E5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40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43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0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67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90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5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6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9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0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4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8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5abb869-22e9-4cbe-937d-c6312ce7c9e8">JNJNANJ2M574-1297-1788</_dlc_DocId>
    <_dlc_DocIdUrl xmlns="c5abb869-22e9-4cbe-937d-c6312ce7c9e8">
      <Url>https://intra.regionhalland.se/nyheter/_layouts/DocIdRedir.aspx?ID=JNJNANJ2M574-1297-1788</Url>
      <Description>JNJNANJ2M574-1297-1788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5D9F034779C418AFC3CDA47179D4D" ma:contentTypeVersion="1" ma:contentTypeDescription="Skapa ett nytt dokument." ma:contentTypeScope="" ma:versionID="3fb7aaaa0ba9755b9fe3a59718c871b3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007e80e8db55f7ea18490b01576396e7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03217-2F99-4AB9-8B8D-ECE8642C35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5abb869-22e9-4cbe-937d-c6312ce7c9e8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47D7D7-C2D1-44EA-8AA7-9D5CAAC56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C431C-C86B-40D7-B3A1-56576CDF36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B057C8-7D9A-4CE5-A25B-B3062EFA5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Nyheter i Webcert 6.2</vt:lpstr>
    </vt:vector>
  </TitlesOfParts>
  <Company>Region Halland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Nyheter i Webcert 6.2</dc:title>
  <dc:subject/>
  <dc:creator>Sjöholm Monica RGS VS IT VÅRD</dc:creator>
  <cp:keywords/>
  <dc:description/>
  <cp:lastModifiedBy>Wallrud Anna RK STAB</cp:lastModifiedBy>
  <cp:revision>2</cp:revision>
  <dcterms:created xsi:type="dcterms:W3CDTF">2019-02-11T10:11:00Z</dcterms:created>
  <dcterms:modified xsi:type="dcterms:W3CDTF">2019-02-11T10:11:00Z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7f13f33f-353f-49a5-b271-df8be7c5fa36</vt:lpwstr>
  </property>
  <property fmtid="{D5CDD505-2E9C-101B-9397-08002B2CF9AE}" pid="3" name="ContentTypeId">
    <vt:lpwstr>0x010100F0F5D9F034779C418AFC3CDA47179D4D</vt:lpwstr>
  </property>
  <property fmtid="{D5CDD505-2E9C-101B-9397-08002B2CF9AE}" pid="4" name="rh_itemexported">
    <vt:lpwstr>True</vt:lpwstr>
  </property>
  <property fmtid="{D5CDD505-2E9C-101B-9397-08002B2CF9AE}" pid="5" name="rh_itemexporttime">
    <vt:lpwstr>2/11/2019 7:30:22 AM</vt:lpwstr>
  </property>
</Properties>
</file>