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8C" w:rsidRDefault="00B5408C" w:rsidP="00B5408C">
      <w:pPr>
        <w:pStyle w:val="Rubrik1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Vårdgaranti inom primärvård </w:t>
      </w:r>
    </w:p>
    <w:p w:rsidR="00B5408C" w:rsidRDefault="00B5408C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 w:val="28"/>
          <w:szCs w:val="26"/>
        </w:rPr>
      </w:pPr>
    </w:p>
    <w:p w:rsidR="00A60770" w:rsidRPr="00A60770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 w:val="28"/>
          <w:szCs w:val="26"/>
        </w:rPr>
      </w:pPr>
      <w:r w:rsidRPr="00A60770">
        <w:rPr>
          <w:rFonts w:eastAsia="Calibri"/>
          <w:b/>
          <w:sz w:val="28"/>
          <w:szCs w:val="26"/>
        </w:rPr>
        <w:t>Förstärkt vårdgaranti inom primärvård</w:t>
      </w:r>
    </w:p>
    <w:p w:rsidR="009A6027" w:rsidRDefault="00A60770" w:rsidP="009A6027">
      <w:pPr>
        <w:tabs>
          <w:tab w:val="left" w:pos="5046"/>
          <w:tab w:val="left" w:pos="7598"/>
        </w:tabs>
        <w:spacing w:line="240" w:lineRule="auto"/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>Vårdgarantin gäller för de patienter som inte kan omhändertas genom rådgivning om egenvård vid den första kontakten. Har patienten ett</w:t>
      </w:r>
    </w:p>
    <w:p w:rsidR="009A6027" w:rsidRPr="00EE0A3A" w:rsidRDefault="00A60770" w:rsidP="009A6027">
      <w:pPr>
        <w:tabs>
          <w:tab w:val="left" w:pos="5046"/>
          <w:tab w:val="left" w:pos="7598"/>
        </w:tabs>
        <w:spacing w:line="240" w:lineRule="auto"/>
        <w:rPr>
          <w:rFonts w:eastAsia="Calibri"/>
          <w:sz w:val="10"/>
          <w:szCs w:val="10"/>
        </w:rPr>
      </w:pPr>
      <w:r w:rsidRPr="00A60770">
        <w:rPr>
          <w:rFonts w:eastAsia="Calibri"/>
          <w:sz w:val="22"/>
          <w:szCs w:val="26"/>
        </w:rPr>
        <w:t xml:space="preserve"> </w:t>
      </w:r>
    </w:p>
    <w:p w:rsidR="00A60770" w:rsidRPr="00A60770" w:rsidRDefault="009A6027" w:rsidP="00BD4986">
      <w:pPr>
        <w:numPr>
          <w:ilvl w:val="0"/>
          <w:numId w:val="14"/>
        </w:num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  <w:r>
        <w:rPr>
          <w:rFonts w:eastAsia="Calibri"/>
          <w:sz w:val="22"/>
          <w:szCs w:val="26"/>
        </w:rPr>
        <w:t>n</w:t>
      </w:r>
      <w:r w:rsidR="00A60770" w:rsidRPr="00A60770">
        <w:rPr>
          <w:rFonts w:eastAsia="Calibri"/>
          <w:sz w:val="22"/>
          <w:szCs w:val="26"/>
        </w:rPr>
        <w:t xml:space="preserve">ytt hälsoproblem </w:t>
      </w:r>
    </w:p>
    <w:p w:rsidR="00A60770" w:rsidRPr="00A60770" w:rsidRDefault="009A6027" w:rsidP="00BD4986">
      <w:pPr>
        <w:numPr>
          <w:ilvl w:val="0"/>
          <w:numId w:val="14"/>
        </w:num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  <w:r>
        <w:rPr>
          <w:rFonts w:eastAsia="Calibri"/>
          <w:sz w:val="22"/>
          <w:szCs w:val="26"/>
        </w:rPr>
        <w:t>o</w:t>
      </w:r>
      <w:r w:rsidR="00A60770" w:rsidRPr="00A60770">
        <w:rPr>
          <w:rFonts w:eastAsia="Calibri"/>
          <w:sz w:val="22"/>
          <w:szCs w:val="26"/>
        </w:rPr>
        <w:t xml:space="preserve">väntad eller kraftig försämring av ett tidigare känt medicinskt problem </w:t>
      </w:r>
    </w:p>
    <w:p w:rsidR="00A60770" w:rsidRDefault="009A6027" w:rsidP="009A6027">
      <w:pPr>
        <w:numPr>
          <w:ilvl w:val="0"/>
          <w:numId w:val="14"/>
        </w:numPr>
        <w:tabs>
          <w:tab w:val="left" w:pos="5046"/>
          <w:tab w:val="left" w:pos="7598"/>
        </w:tabs>
        <w:spacing w:line="240" w:lineRule="auto"/>
        <w:rPr>
          <w:rFonts w:eastAsia="Calibri"/>
          <w:sz w:val="22"/>
          <w:szCs w:val="26"/>
        </w:rPr>
      </w:pPr>
      <w:r>
        <w:rPr>
          <w:rFonts w:eastAsia="Calibri"/>
          <w:sz w:val="22"/>
          <w:szCs w:val="26"/>
        </w:rPr>
        <w:t>u</w:t>
      </w:r>
      <w:r w:rsidR="00A60770" w:rsidRPr="00A60770">
        <w:rPr>
          <w:rFonts w:eastAsia="Calibri"/>
          <w:sz w:val="22"/>
          <w:szCs w:val="26"/>
        </w:rPr>
        <w:t>tebliven behandlingseffekt</w:t>
      </w:r>
    </w:p>
    <w:p w:rsidR="009A6027" w:rsidRPr="00EE0A3A" w:rsidRDefault="009A6027" w:rsidP="009A6027">
      <w:pPr>
        <w:tabs>
          <w:tab w:val="left" w:pos="5046"/>
          <w:tab w:val="left" w:pos="7598"/>
        </w:tabs>
        <w:spacing w:line="240" w:lineRule="auto"/>
        <w:rPr>
          <w:rFonts w:eastAsia="Calibri"/>
          <w:sz w:val="10"/>
          <w:szCs w:val="10"/>
        </w:rPr>
      </w:pPr>
    </w:p>
    <w:p w:rsidR="00A60770" w:rsidRPr="00A60770" w:rsidRDefault="00A60770" w:rsidP="009A6027">
      <w:pPr>
        <w:tabs>
          <w:tab w:val="left" w:pos="5046"/>
          <w:tab w:val="left" w:pos="7598"/>
        </w:tabs>
        <w:spacing w:line="240" w:lineRule="auto"/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>ska patienten erbjudas medicinsk bedömning inom tre dagar av legitimerad personal</w:t>
      </w:r>
      <w:r w:rsidR="00BD4986">
        <w:rPr>
          <w:rFonts w:eastAsia="Calibri"/>
          <w:sz w:val="22"/>
          <w:szCs w:val="26"/>
        </w:rPr>
        <w:t xml:space="preserve"> (inklusive kurator)</w:t>
      </w:r>
      <w:r w:rsidRPr="00A60770">
        <w:rPr>
          <w:rFonts w:eastAsia="Calibri"/>
          <w:sz w:val="22"/>
          <w:szCs w:val="26"/>
        </w:rPr>
        <w:t xml:space="preserve"> som har mest kompetens att möta patientens behov.</w:t>
      </w:r>
    </w:p>
    <w:p w:rsidR="00A60770" w:rsidRPr="00A60770" w:rsidRDefault="00A60770" w:rsidP="00A60770">
      <w:p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</w:p>
    <w:p w:rsidR="00A60770" w:rsidRDefault="00A60770" w:rsidP="00A60770">
      <w:p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>Medicinsk bedömning kan utöv</w:t>
      </w:r>
      <w:r w:rsidR="00BD4986">
        <w:rPr>
          <w:rFonts w:eastAsia="Calibri"/>
          <w:sz w:val="22"/>
          <w:szCs w:val="26"/>
        </w:rPr>
        <w:t>er traditionellt besök också utföras</w:t>
      </w:r>
      <w:r w:rsidRPr="00A60770">
        <w:rPr>
          <w:rFonts w:eastAsia="Calibri"/>
          <w:sz w:val="22"/>
          <w:szCs w:val="26"/>
        </w:rPr>
        <w:t xml:space="preserve"> </w:t>
      </w:r>
      <w:r w:rsidR="001B09AE" w:rsidRPr="001B09AE">
        <w:rPr>
          <w:rFonts w:eastAsia="Calibri"/>
          <w:sz w:val="22"/>
          <w:szCs w:val="26"/>
        </w:rPr>
        <w:t xml:space="preserve">som en distanskontakt </w:t>
      </w:r>
      <w:r w:rsidRPr="00A60770">
        <w:rPr>
          <w:rFonts w:eastAsia="Calibri"/>
          <w:sz w:val="22"/>
          <w:szCs w:val="26"/>
        </w:rPr>
        <w:t>via telefon</w:t>
      </w:r>
      <w:r w:rsidR="001B09AE">
        <w:rPr>
          <w:rFonts w:eastAsia="Calibri"/>
          <w:sz w:val="22"/>
          <w:szCs w:val="26"/>
        </w:rPr>
        <w:t>*</w:t>
      </w:r>
      <w:r w:rsidRPr="00A60770">
        <w:rPr>
          <w:rFonts w:eastAsia="Calibri"/>
          <w:sz w:val="22"/>
          <w:szCs w:val="26"/>
        </w:rPr>
        <w:t xml:space="preserve">, video, </w:t>
      </w:r>
      <w:r w:rsidR="001360C3">
        <w:rPr>
          <w:rFonts w:eastAsia="Calibri"/>
          <w:sz w:val="22"/>
          <w:szCs w:val="26"/>
        </w:rPr>
        <w:t>eller</w:t>
      </w:r>
      <w:r w:rsidR="001B09AE">
        <w:rPr>
          <w:rFonts w:eastAsia="Calibri"/>
          <w:sz w:val="22"/>
          <w:szCs w:val="26"/>
        </w:rPr>
        <w:t xml:space="preserve"> chatt*. Dessa besök ska</w:t>
      </w:r>
      <w:r w:rsidR="00BD4986">
        <w:rPr>
          <w:rFonts w:eastAsia="Calibri"/>
          <w:sz w:val="22"/>
          <w:szCs w:val="26"/>
        </w:rPr>
        <w:t xml:space="preserve"> innehålls</w:t>
      </w:r>
      <w:r w:rsidRPr="00A60770">
        <w:rPr>
          <w:rFonts w:eastAsia="Calibri"/>
          <w:sz w:val="22"/>
          <w:szCs w:val="26"/>
        </w:rPr>
        <w:t>mässigt motsvara ett traditionellt mottagni</w:t>
      </w:r>
      <w:r w:rsidR="00BD4986">
        <w:rPr>
          <w:rFonts w:eastAsia="Calibri"/>
          <w:sz w:val="22"/>
          <w:szCs w:val="26"/>
        </w:rPr>
        <w:t xml:space="preserve">ngsbesök. </w:t>
      </w:r>
      <w:r w:rsidRPr="00A60770">
        <w:rPr>
          <w:rFonts w:eastAsia="Calibri"/>
          <w:sz w:val="22"/>
          <w:szCs w:val="26"/>
        </w:rPr>
        <w:t>Vårdkontakten sk</w:t>
      </w:r>
      <w:r w:rsidR="00BD4986">
        <w:rPr>
          <w:rFonts w:eastAsia="Calibri"/>
          <w:sz w:val="22"/>
          <w:szCs w:val="26"/>
        </w:rPr>
        <w:t>a registreras som ett be</w:t>
      </w:r>
      <w:r w:rsidR="009A6027">
        <w:rPr>
          <w:rFonts w:eastAsia="Calibri"/>
          <w:sz w:val="22"/>
          <w:szCs w:val="26"/>
        </w:rPr>
        <w:t>sök</w:t>
      </w:r>
      <w:r w:rsidR="00BD4986">
        <w:rPr>
          <w:rFonts w:eastAsia="Calibri"/>
          <w:sz w:val="22"/>
          <w:szCs w:val="26"/>
        </w:rPr>
        <w:t>,</w:t>
      </w:r>
      <w:r w:rsidR="009A6027">
        <w:rPr>
          <w:rFonts w:eastAsia="Calibri"/>
          <w:sz w:val="22"/>
          <w:szCs w:val="26"/>
        </w:rPr>
        <w:t xml:space="preserve"> </w:t>
      </w:r>
      <w:r w:rsidRPr="00A60770">
        <w:rPr>
          <w:rFonts w:eastAsia="Calibri"/>
          <w:sz w:val="22"/>
          <w:szCs w:val="26"/>
        </w:rPr>
        <w:t>patientavgift ska tas ut och vårdkontakten ska dokumenteras i journalen med diagnos- och åtgärdskod.</w:t>
      </w:r>
      <w:r w:rsidRPr="00A60770">
        <w:rPr>
          <w:rFonts w:eastAsia="Calibri"/>
          <w:sz w:val="22"/>
          <w:szCs w:val="26"/>
        </w:rPr>
        <w:tab/>
      </w:r>
    </w:p>
    <w:p w:rsidR="00691EF9" w:rsidRPr="001B09AE" w:rsidRDefault="00691EF9" w:rsidP="00691EF9">
      <w:pPr>
        <w:tabs>
          <w:tab w:val="left" w:pos="5046"/>
          <w:tab w:val="left" w:pos="7598"/>
        </w:tabs>
        <w:spacing w:after="240"/>
        <w:rPr>
          <w:rFonts w:eastAsia="Calibri"/>
          <w:b/>
          <w:sz w:val="20"/>
          <w:szCs w:val="26"/>
        </w:rPr>
      </w:pPr>
      <w:r w:rsidRPr="001B09AE">
        <w:rPr>
          <w:rFonts w:eastAsia="Calibri"/>
          <w:b/>
          <w:sz w:val="20"/>
          <w:szCs w:val="26"/>
        </w:rPr>
        <w:t>*</w:t>
      </w:r>
      <w:r w:rsidRPr="001B09AE">
        <w:rPr>
          <w:rFonts w:eastAsia="Calibri"/>
          <w:sz w:val="20"/>
          <w:szCs w:val="26"/>
        </w:rPr>
        <w:t>identitet måste kunna säkerställas</w:t>
      </w:r>
      <w:r w:rsidRPr="001B09AE">
        <w:rPr>
          <w:rFonts w:eastAsia="Calibri"/>
          <w:b/>
          <w:sz w:val="20"/>
          <w:szCs w:val="26"/>
        </w:rPr>
        <w:t xml:space="preserve"> </w:t>
      </w:r>
    </w:p>
    <w:p w:rsidR="00691EF9" w:rsidRDefault="00691EF9" w:rsidP="00691EF9">
      <w:p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</w:p>
    <w:p w:rsidR="009A72FD" w:rsidRPr="003155D7" w:rsidRDefault="009A72FD" w:rsidP="00691EF9">
      <w:p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  <w:r w:rsidRPr="003155D7">
        <w:rPr>
          <w:rFonts w:eastAsia="Calibri"/>
          <w:sz w:val="22"/>
          <w:szCs w:val="26"/>
        </w:rPr>
        <w:t>Obligatoriskt krav i Region Halland gällande diagnos- och åtgärdskodning (KVÅ-kod)</w:t>
      </w:r>
      <w:r w:rsidR="00691EF9" w:rsidRPr="003155D7">
        <w:rPr>
          <w:rFonts w:eastAsia="Calibri"/>
          <w:sz w:val="22"/>
          <w:szCs w:val="26"/>
        </w:rPr>
        <w:t xml:space="preserve"> är att samtlig</w:t>
      </w:r>
      <w:r w:rsidRPr="003155D7">
        <w:rPr>
          <w:rFonts w:eastAsia="Calibri"/>
          <w:sz w:val="22"/>
          <w:szCs w:val="26"/>
        </w:rPr>
        <w:t xml:space="preserve"> legitimerad personal inkl. kuratorer ska diagnoskoda alla ny- och återbesök enligt ICD 10 SE. Åtgärdskodning (KVÅ) är till för verksamhetsuppföljning</w:t>
      </w:r>
      <w:r w:rsidR="00691EF9" w:rsidRPr="003155D7">
        <w:rPr>
          <w:rFonts w:eastAsia="Calibri"/>
          <w:sz w:val="22"/>
          <w:szCs w:val="26"/>
        </w:rPr>
        <w:t>.</w:t>
      </w:r>
      <w:r w:rsidRPr="003155D7">
        <w:rPr>
          <w:rFonts w:eastAsia="Calibri"/>
          <w:sz w:val="22"/>
          <w:szCs w:val="26"/>
        </w:rPr>
        <w:t xml:space="preserve"> </w:t>
      </w:r>
      <w:r w:rsidR="00691EF9" w:rsidRPr="003155D7">
        <w:rPr>
          <w:rFonts w:eastAsia="Calibri"/>
          <w:sz w:val="22"/>
          <w:szCs w:val="26"/>
        </w:rPr>
        <w:t xml:space="preserve">Ansvar för omfattning av </w:t>
      </w:r>
      <w:r w:rsidRPr="003155D7">
        <w:rPr>
          <w:rFonts w:eastAsia="Calibri"/>
          <w:sz w:val="22"/>
          <w:szCs w:val="26"/>
        </w:rPr>
        <w:t xml:space="preserve">  åtgärdskodning (KVÅ)</w:t>
      </w:r>
      <w:r w:rsidR="00691EF9" w:rsidRPr="003155D7">
        <w:rPr>
          <w:rFonts w:eastAsia="Calibri"/>
          <w:sz w:val="22"/>
          <w:szCs w:val="26"/>
        </w:rPr>
        <w:t xml:space="preserve"> åligger verksamhetsledning/verksamhetschef att besluta om.</w:t>
      </w:r>
    </w:p>
    <w:p w:rsidR="009A72FD" w:rsidRPr="003155D7" w:rsidRDefault="009A72FD" w:rsidP="00A60770">
      <w:p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</w:p>
    <w:p w:rsidR="009A72FD" w:rsidRDefault="009A72FD" w:rsidP="00A60770">
      <w:p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  <w:r w:rsidRPr="003155D7">
        <w:rPr>
          <w:rFonts w:eastAsia="Calibri"/>
          <w:sz w:val="22"/>
          <w:szCs w:val="26"/>
        </w:rPr>
        <w:t xml:space="preserve">Som stöd till diagnos- och åtgärdskodning finns lathundar framtagna för respektive yrkeskategori. Lathundar finns på vårdgivarwebben länk: </w:t>
      </w:r>
      <w:hyperlink r:id="rId11" w:history="1">
        <w:r w:rsidRPr="003155D7">
          <w:rPr>
            <w:rStyle w:val="Hyperlnk"/>
            <w:rFonts w:eastAsia="Calibri"/>
            <w:sz w:val="22"/>
            <w:szCs w:val="26"/>
          </w:rPr>
          <w:t>https://vardgivare.regionhalland.se/behandlingsstod/diagnos-och-atgardskodning-primarvard/</w:t>
        </w:r>
      </w:hyperlink>
    </w:p>
    <w:p w:rsidR="009A72FD" w:rsidRDefault="009A72FD" w:rsidP="00A60770">
      <w:p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  <w:r>
        <w:rPr>
          <w:rFonts w:eastAsia="Calibri"/>
          <w:sz w:val="22"/>
          <w:szCs w:val="26"/>
        </w:rPr>
        <w:t xml:space="preserve"> </w:t>
      </w:r>
    </w:p>
    <w:p w:rsidR="001B09AE" w:rsidRPr="001B09AE" w:rsidRDefault="001B09AE" w:rsidP="00A60770">
      <w:pPr>
        <w:tabs>
          <w:tab w:val="left" w:pos="5046"/>
          <w:tab w:val="left" w:pos="7598"/>
        </w:tabs>
        <w:rPr>
          <w:rFonts w:eastAsia="Calibri"/>
          <w:sz w:val="20"/>
          <w:szCs w:val="26"/>
        </w:rPr>
      </w:pPr>
    </w:p>
    <w:p w:rsidR="006B4876" w:rsidRPr="00A60770" w:rsidRDefault="006B4876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color w:val="FF0000"/>
          <w:sz w:val="22"/>
          <w:szCs w:val="26"/>
        </w:rPr>
      </w:pPr>
    </w:p>
    <w:p w:rsidR="00A60770" w:rsidRPr="001474F4" w:rsidRDefault="00FB6A0B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 w:val="28"/>
          <w:szCs w:val="26"/>
        </w:rPr>
      </w:pPr>
      <w:r>
        <w:rPr>
          <w:rFonts w:eastAsia="Calibri"/>
          <w:b/>
          <w:sz w:val="28"/>
          <w:szCs w:val="26"/>
        </w:rPr>
        <w:t>Registrering av</w:t>
      </w:r>
      <w:r w:rsidR="00F34CD4">
        <w:rPr>
          <w:rFonts w:eastAsia="Calibri"/>
          <w:b/>
          <w:sz w:val="28"/>
          <w:szCs w:val="26"/>
        </w:rPr>
        <w:t xml:space="preserve"> Nybesök</w:t>
      </w:r>
      <w:r>
        <w:rPr>
          <w:rFonts w:eastAsia="Calibri"/>
          <w:b/>
          <w:sz w:val="28"/>
          <w:szCs w:val="26"/>
        </w:rPr>
        <w:t>- Orsak väntan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42"/>
        <w:gridCol w:w="1006"/>
        <w:gridCol w:w="1106"/>
        <w:gridCol w:w="1542"/>
        <w:gridCol w:w="2064"/>
      </w:tblGrid>
      <w:tr w:rsidR="00064BC8" w:rsidTr="003155D7">
        <w:tc>
          <w:tcPr>
            <w:tcW w:w="3397" w:type="dxa"/>
            <w:shd w:val="clear" w:color="auto" w:fill="DBE5F1" w:themeFill="accent1" w:themeFillTint="33"/>
          </w:tcPr>
          <w:p w:rsidR="00064BC8" w:rsidRPr="00064BC8" w:rsidRDefault="00064BC8" w:rsidP="00064BC8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Orsak till vårdkontakt 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064BC8" w:rsidRPr="00064BC8" w:rsidRDefault="00064BC8" w:rsidP="00064BC8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C8">
              <w:rPr>
                <w:rFonts w:asciiTheme="minorHAnsi" w:hAnsiTheme="minorHAnsi" w:cstheme="minorHAnsi"/>
                <w:b/>
                <w:sz w:val="22"/>
                <w:szCs w:val="22"/>
              </w:rPr>
              <w:t>Nybesök</w:t>
            </w:r>
          </w:p>
          <w:p w:rsidR="00064BC8" w:rsidRPr="00064BC8" w:rsidRDefault="00064BC8" w:rsidP="00064BC8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C8">
              <w:rPr>
                <w:rFonts w:asciiTheme="minorHAnsi" w:hAnsiTheme="minorHAnsi" w:cstheme="minorHAnsi"/>
                <w:b/>
                <w:sz w:val="22"/>
                <w:szCs w:val="22"/>
              </w:rPr>
              <w:t>Ja/Nej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064BC8" w:rsidRPr="00064BC8" w:rsidRDefault="00064BC8" w:rsidP="00064BC8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C8">
              <w:rPr>
                <w:rFonts w:asciiTheme="minorHAnsi" w:hAnsiTheme="minorHAnsi" w:cstheme="minorHAnsi"/>
                <w:b/>
                <w:sz w:val="22"/>
                <w:szCs w:val="22"/>
              </w:rPr>
              <w:t>Orsak väntan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64BC8" w:rsidRPr="00064BC8" w:rsidRDefault="00064BC8" w:rsidP="00064BC8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C8">
              <w:rPr>
                <w:rFonts w:asciiTheme="minorHAnsi" w:hAnsiTheme="minorHAnsi" w:cstheme="minorHAnsi"/>
                <w:b/>
                <w:sz w:val="22"/>
                <w:szCs w:val="22"/>
              </w:rPr>
              <w:t>Omfattas av den förstärkta vårdgarantin</w:t>
            </w:r>
          </w:p>
        </w:tc>
        <w:tc>
          <w:tcPr>
            <w:tcW w:w="2114" w:type="dxa"/>
            <w:shd w:val="clear" w:color="auto" w:fill="DBE5F1" w:themeFill="accent1" w:themeFillTint="33"/>
          </w:tcPr>
          <w:p w:rsidR="00064BC8" w:rsidRPr="00064BC8" w:rsidRDefault="00064BC8" w:rsidP="00064BC8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C8">
              <w:rPr>
                <w:rFonts w:asciiTheme="minorHAnsi" w:hAnsiTheme="minorHAnsi" w:cstheme="minorHAnsi"/>
                <w:b/>
                <w:sz w:val="22"/>
                <w:szCs w:val="22"/>
              </w:rPr>
              <w:t>Kommentarer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Patienten remitteras eller söker själv f</w:t>
            </w: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ör ett nytt medicinskt problem/n</w:t>
            </w: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ytt hälsoproblem för patienten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</w:tcPr>
          <w:p w:rsidR="00064BC8" w:rsidRPr="00A60770" w:rsidRDefault="001360C3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Oväntad/kraftig </w:t>
            </w:r>
            <w:r w:rsidR="00064BC8"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försämring/förändring av ett tidigare känt medicinskt problem (till exempel patient med kronisk sjukdom).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Bokas som nybesök trots återbesök då besöket ingår i vårdgarantin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1360C3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Patient ”som inte blev bra”</w:t>
            </w: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 efter</w:t>
            </w:r>
            <w:r w:rsidR="00064BC8"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 nyligen genomförd behandling på vårdcentralen (utebliven behandlingseffekt) och därför vill komma på ett nytt besök.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Bokas som nybesök trots återbesök då besöket </w:t>
            </w:r>
          </w:p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ingår i vårdgarantin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Patient som tidigare ”färdigbehandlats” på den egna kliniken, remitteras eller söker själv för komplikation eller utebliven behandlingseffekt. Patienten har inget pågående hälsoärende.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Remiss från specialiserad vård för nyupptäckt medicinskt problem som inte har handlagts av eller behandlats av den specialiserade vården.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Remiss från specialiserad vård för fortsatt kontroll/uppföljning efter genomförd behandling.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NEJ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K</w:t>
            </w:r>
          </w:p>
        </w:tc>
        <w:tc>
          <w:tcPr>
            <w:tcW w:w="155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NEJ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Patienter som remitteras internt på VC.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NEJ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K</w:t>
            </w:r>
          </w:p>
        </w:tc>
        <w:tc>
          <w:tcPr>
            <w:tcW w:w="155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NEJ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Vaccinationer och hälsointyg (t.ex. körkortsintyg, intyg till försäkringsbolag och liknande, influensa vaccination, reseprofylax)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NEJ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K</w:t>
            </w:r>
          </w:p>
        </w:tc>
        <w:tc>
          <w:tcPr>
            <w:tcW w:w="155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NEJ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Patienten erbj</w:t>
            </w: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uds medicinsk bedömning 3 inom </w:t>
            </w: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kalenderdagar, men ber uttryckligen att få komma senare</w:t>
            </w:r>
          </w:p>
        </w:tc>
        <w:tc>
          <w:tcPr>
            <w:tcW w:w="861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P</w:t>
            </w:r>
          </w:p>
        </w:tc>
        <w:tc>
          <w:tcPr>
            <w:tcW w:w="1557" w:type="dxa"/>
          </w:tcPr>
          <w:p w:rsidR="00064BC8" w:rsidRPr="00A60770" w:rsidRDefault="006A0019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NEJ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  <w:shd w:val="clear" w:color="auto" w:fill="DBE5F1" w:themeFill="accent1" w:themeFillTint="33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 xml:space="preserve">När ska patienten registreras med Patientvald väntetid 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064BC8" w:rsidRDefault="001474F4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 xml:space="preserve">Nybesök </w:t>
            </w:r>
          </w:p>
          <w:p w:rsidR="001474F4" w:rsidRPr="00A60770" w:rsidRDefault="001474F4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JA/NEJ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064BC8" w:rsidRPr="00A60770" w:rsidRDefault="001474F4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Orsak väntan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64BC8" w:rsidRPr="00A60770" w:rsidRDefault="001474F4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064BC8">
              <w:rPr>
                <w:rFonts w:asciiTheme="minorHAnsi" w:hAnsiTheme="minorHAnsi" w:cstheme="minorHAnsi"/>
                <w:b/>
                <w:sz w:val="22"/>
                <w:szCs w:val="22"/>
              </w:rPr>
              <w:t>Omfattas av den förstärkta vårdgarantin</w:t>
            </w:r>
          </w:p>
        </w:tc>
        <w:tc>
          <w:tcPr>
            <w:tcW w:w="2114" w:type="dxa"/>
            <w:shd w:val="clear" w:color="auto" w:fill="DBE5F1" w:themeFill="accent1" w:themeFillTint="33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Kommentar</w:t>
            </w:r>
          </w:p>
        </w:tc>
      </w:tr>
      <w:tr w:rsidR="00064BC8" w:rsidTr="003155D7">
        <w:tc>
          <w:tcPr>
            <w:tcW w:w="3397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Patienten erbj</w:t>
            </w: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uds medicinsk bedömning 3 inom </w:t>
            </w: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kalenderdagar, men ber uttryckligen att få komma senare. </w:t>
            </w:r>
          </w:p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P</w:t>
            </w:r>
          </w:p>
        </w:tc>
        <w:tc>
          <w:tcPr>
            <w:tcW w:w="1557" w:type="dxa"/>
          </w:tcPr>
          <w:p w:rsidR="00064BC8" w:rsidRPr="00A60770" w:rsidRDefault="001474F4" w:rsidP="001474F4">
            <w:pPr>
              <w:tabs>
                <w:tab w:val="left" w:pos="5046"/>
                <w:tab w:val="left" w:pos="7598"/>
              </w:tabs>
              <w:jc w:val="both"/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Detta gäller 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även när patienten vill 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träffa en annan 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legitimerad personal 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än den som </w:t>
            </w:r>
          </w:p>
          <w:p w:rsidR="00064BC8" w:rsidRPr="00A60770" w:rsidRDefault="001360C3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  <w:r w:rsidR="00064BC8">
              <w:rPr>
                <w:rFonts w:asciiTheme="minorHAnsi" w:eastAsia="Calibri" w:hAnsiTheme="minorHAnsi" w:cstheme="minorHAnsi"/>
                <w:sz w:val="22"/>
                <w:szCs w:val="26"/>
              </w:rPr>
              <w:t>årdenheten erbjuder.</w:t>
            </w:r>
            <w:r w:rsidR="00064BC8"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 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Enheten kan inte erbjuda medicinsk bedömning inom tre dagar, men frågar patienten om medicinsk bedömning över tidsgränsen passar. Patienten accepterar den längre väntetiden.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6A0019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Om enheten inte </w:t>
            </w:r>
          </w:p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kan erbjuda tid inom tre dagar, kan </w:t>
            </w:r>
            <w:proofErr w:type="spellStart"/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PvV</w:t>
            </w:r>
            <w:proofErr w:type="spellEnd"/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 aldrig registreras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Patienten har bokat tid via webbtidbok längre fram än tre dagar.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3155D7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Webbtidboken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erbjuder tid inom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tre dagar som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patienten kan välja. 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Patienten väljer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dock en tid som</w:t>
            </w:r>
          </w:p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ligger utanför</w:t>
            </w:r>
          </w:p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tidsgränsen.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Patienten har bokat tid via webbtidbok inom tre dagar.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6A0019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Webbtidboken </w:t>
            </w:r>
          </w:p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erbjuder tider inom tre dagar som patienten kan välja och patienten väljer en tid inom tre dagar.  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Enheten kan inte erbjuda medicinsk bedömning inom tre dagar, men frågar patienten om medicinsk bedömning över tidsgränsen passar. Patienten accepterar den längre väntetiden.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6A0019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Om enheten inte kan erbjuda tid inom tre dagar, kan </w:t>
            </w:r>
            <w:proofErr w:type="spellStart"/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PvV</w:t>
            </w:r>
            <w:proofErr w:type="spellEnd"/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 aldrig registreras</w:t>
            </w:r>
          </w:p>
        </w:tc>
      </w:tr>
      <w:tr w:rsidR="00064BC8" w:rsidTr="003155D7">
        <w:tc>
          <w:tcPr>
            <w:tcW w:w="3397" w:type="dxa"/>
            <w:shd w:val="clear" w:color="auto" w:fill="DBE5F1" w:themeFill="accent1" w:themeFillTint="33"/>
          </w:tcPr>
          <w:p w:rsidR="00064BC8" w:rsidRPr="00FB6A0B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Ombokningar/avbokningar</w:t>
            </w: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ab/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Nybesök</w:t>
            </w:r>
          </w:p>
          <w:p w:rsidR="00FB6A0B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JA/NEJ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 xml:space="preserve">Orsak </w:t>
            </w:r>
          </w:p>
          <w:p w:rsidR="00FB6A0B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väntan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hAnsiTheme="minorHAnsi" w:cstheme="minorHAnsi"/>
                <w:b/>
                <w:sz w:val="22"/>
                <w:szCs w:val="22"/>
              </w:rPr>
              <w:t>Omfattas av den förstärkta vårdgarantin</w:t>
            </w:r>
          </w:p>
        </w:tc>
        <w:tc>
          <w:tcPr>
            <w:tcW w:w="2114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Kommentar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Patienten har en bokad tid inom tre dagar men ringer någon/några dagar före och meddelar förhinder. Enheten kan inte erbjuda ny tid inom tidsgränsen tre dagar.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P</w:t>
            </w:r>
          </w:p>
        </w:tc>
        <w:tc>
          <w:tcPr>
            <w:tcW w:w="1557" w:type="dxa"/>
          </w:tcPr>
          <w:p w:rsidR="00064BC8" w:rsidRPr="00A60770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Patienten har en bokad tid. Vårdcentralen avbokar tiden på grund av sjukdom hos t.ex. läkare eller av annat skäl.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  <w:shd w:val="clear" w:color="auto" w:fill="DBE5F1" w:themeFill="accent1" w:themeFillTint="33"/>
          </w:tcPr>
          <w:p w:rsidR="00064BC8" w:rsidRPr="00FB6A0B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 xml:space="preserve">Uteblivande 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Nybesök</w:t>
            </w:r>
          </w:p>
          <w:p w:rsidR="00FB6A0B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JA/NEJ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 xml:space="preserve">Orsak </w:t>
            </w:r>
          </w:p>
          <w:p w:rsidR="00FB6A0B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väntan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hAnsiTheme="minorHAnsi" w:cstheme="minorHAnsi"/>
                <w:b/>
                <w:sz w:val="22"/>
                <w:szCs w:val="22"/>
              </w:rPr>
              <w:t>Omfattas av den förstärkta vårdgarantin</w:t>
            </w:r>
          </w:p>
        </w:tc>
        <w:tc>
          <w:tcPr>
            <w:tcW w:w="2114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Kommentar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Patienten uteblir från överenskommen besökstid inom tre dagar och hör av sig senare och vill ha en ny tid (alternativt enheten kontaktar patienten)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P</w:t>
            </w:r>
          </w:p>
        </w:tc>
        <w:tc>
          <w:tcPr>
            <w:tcW w:w="1557" w:type="dxa"/>
          </w:tcPr>
          <w:p w:rsidR="00064BC8" w:rsidRPr="00A60770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</w:p>
        </w:tc>
      </w:tr>
      <w:tr w:rsidR="00064BC8" w:rsidTr="003155D7">
        <w:tc>
          <w:tcPr>
            <w:tcW w:w="3397" w:type="dxa"/>
            <w:shd w:val="clear" w:color="auto" w:fill="DBE5F1" w:themeFill="accent1" w:themeFillTint="33"/>
          </w:tcPr>
          <w:p w:rsidR="00064BC8" w:rsidRPr="00FB6A0B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 xml:space="preserve">Övrigt </w:t>
            </w:r>
          </w:p>
        </w:tc>
        <w:tc>
          <w:tcPr>
            <w:tcW w:w="861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Nybesök</w:t>
            </w:r>
          </w:p>
          <w:p w:rsidR="00FB6A0B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JA/NEJ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Orsak</w:t>
            </w:r>
          </w:p>
          <w:p w:rsidR="00FB6A0B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väntan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hAnsiTheme="minorHAnsi" w:cstheme="minorHAnsi"/>
                <w:b/>
                <w:sz w:val="22"/>
                <w:szCs w:val="22"/>
              </w:rPr>
              <w:t>Omfattas av den förstärkta vårdgarantin</w:t>
            </w:r>
          </w:p>
        </w:tc>
        <w:tc>
          <w:tcPr>
            <w:tcW w:w="2114" w:type="dxa"/>
            <w:shd w:val="clear" w:color="auto" w:fill="DBE5F1" w:themeFill="accent1" w:themeFillTint="33"/>
          </w:tcPr>
          <w:p w:rsidR="00064BC8" w:rsidRPr="00FB6A0B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b/>
                <w:sz w:val="22"/>
                <w:szCs w:val="26"/>
              </w:rPr>
            </w:pPr>
            <w:r w:rsidRPr="00FB6A0B">
              <w:rPr>
                <w:rFonts w:asciiTheme="minorHAnsi" w:eastAsia="Calibri" w:hAnsiTheme="minorHAnsi" w:cstheme="minorHAnsi"/>
                <w:b/>
                <w:sz w:val="22"/>
                <w:szCs w:val="26"/>
              </w:rPr>
              <w:t>Kommentar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Kvinnlig patient erbjuds medicinsk bedömning inom tre dagar hos manlig läkare/legitimerad personal. Patienten vill</w:t>
            </w: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 till varje pris komma till en </w:t>
            </w: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kvinnlig läkare/legitimerad personal, som inte kan ta emot inom tre dagar.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P</w:t>
            </w:r>
          </w:p>
        </w:tc>
        <w:tc>
          <w:tcPr>
            <w:tcW w:w="1557" w:type="dxa"/>
          </w:tcPr>
          <w:p w:rsidR="00064BC8" w:rsidRPr="00A60770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Exemplet gäller även när manlig patient vill träffa en manlig läkare.</w:t>
            </w:r>
          </w:p>
        </w:tc>
      </w:tr>
      <w:tr w:rsidR="00064BC8" w:rsidTr="003155D7">
        <w:tc>
          <w:tcPr>
            <w:tcW w:w="3397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 xml:space="preserve">Enheten bedömer att patienten inte har behov av att träffa läkare/legitimerad personal, men patienten vägrar acceptera beskedet. Efter diskussion ger enheten med sig och bokar en tid som dock överstiger tidsgränsen tre dagar. </w:t>
            </w:r>
          </w:p>
        </w:tc>
        <w:tc>
          <w:tcPr>
            <w:tcW w:w="86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1131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V</w:t>
            </w:r>
          </w:p>
        </w:tc>
        <w:tc>
          <w:tcPr>
            <w:tcW w:w="1557" w:type="dxa"/>
          </w:tcPr>
          <w:p w:rsidR="00064BC8" w:rsidRPr="00A60770" w:rsidRDefault="00FB6A0B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>
              <w:rPr>
                <w:rFonts w:asciiTheme="minorHAnsi" w:eastAsia="Calibri" w:hAnsiTheme="minorHAnsi" w:cstheme="minorHAnsi"/>
                <w:sz w:val="22"/>
                <w:szCs w:val="26"/>
              </w:rPr>
              <w:t>JA</w:t>
            </w:r>
          </w:p>
        </w:tc>
        <w:tc>
          <w:tcPr>
            <w:tcW w:w="2114" w:type="dxa"/>
          </w:tcPr>
          <w:p w:rsidR="00064BC8" w:rsidRPr="00A60770" w:rsidRDefault="00064BC8" w:rsidP="00064BC8">
            <w:pPr>
              <w:tabs>
                <w:tab w:val="left" w:pos="5046"/>
                <w:tab w:val="left" w:pos="7598"/>
              </w:tabs>
              <w:rPr>
                <w:rFonts w:asciiTheme="minorHAnsi" w:eastAsia="Calibri" w:hAnsiTheme="minorHAnsi" w:cstheme="minorHAnsi"/>
                <w:sz w:val="22"/>
                <w:szCs w:val="26"/>
              </w:rPr>
            </w:pPr>
            <w:r w:rsidRPr="00A60770">
              <w:rPr>
                <w:rFonts w:asciiTheme="minorHAnsi" w:eastAsia="Calibri" w:hAnsiTheme="minorHAnsi" w:cstheme="minorHAnsi"/>
                <w:sz w:val="22"/>
                <w:szCs w:val="26"/>
              </w:rPr>
              <w:t>Om vårdcentralen beslutar att patienten ska komma på medicinsk bedömning, ska patienten erbjudas tid inom tre dagar.</w:t>
            </w:r>
          </w:p>
        </w:tc>
      </w:tr>
    </w:tbl>
    <w:p w:rsidR="00DE0639" w:rsidRDefault="00DE0639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Cs w:val="26"/>
        </w:rPr>
      </w:pPr>
    </w:p>
    <w:p w:rsidR="00FB6A0B" w:rsidRDefault="00FB6A0B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Cs w:val="26"/>
        </w:rPr>
      </w:pPr>
    </w:p>
    <w:p w:rsidR="00FB6A0B" w:rsidRDefault="00FB6A0B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Cs w:val="26"/>
        </w:rPr>
      </w:pPr>
    </w:p>
    <w:p w:rsidR="00FB6A0B" w:rsidRDefault="00FB6A0B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Cs w:val="26"/>
        </w:rPr>
      </w:pPr>
    </w:p>
    <w:p w:rsidR="00FB6A0B" w:rsidRDefault="00FB6A0B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Cs w:val="26"/>
        </w:rPr>
      </w:pPr>
    </w:p>
    <w:p w:rsidR="001360C3" w:rsidRDefault="001360C3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 w:val="32"/>
          <w:szCs w:val="26"/>
        </w:rPr>
      </w:pPr>
    </w:p>
    <w:p w:rsidR="00A60770" w:rsidRPr="006B4876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b/>
          <w:sz w:val="32"/>
          <w:szCs w:val="26"/>
        </w:rPr>
      </w:pPr>
      <w:r w:rsidRPr="006B4876">
        <w:rPr>
          <w:rFonts w:eastAsia="Calibri"/>
          <w:b/>
          <w:sz w:val="32"/>
          <w:szCs w:val="26"/>
        </w:rPr>
        <w:t xml:space="preserve">REGISTERINGAR I VAS </w:t>
      </w:r>
    </w:p>
    <w:p w:rsidR="00A60770" w:rsidRPr="00A60770" w:rsidRDefault="00A60770" w:rsidP="00A60770">
      <w:pPr>
        <w:tabs>
          <w:tab w:val="left" w:pos="5046"/>
          <w:tab w:val="left" w:pos="7598"/>
        </w:tabs>
        <w:rPr>
          <w:rFonts w:eastAsia="Calibri"/>
          <w:b/>
          <w:szCs w:val="26"/>
        </w:rPr>
      </w:pPr>
      <w:r w:rsidRPr="00A60770">
        <w:rPr>
          <w:rFonts w:eastAsia="Calibri"/>
          <w:b/>
          <w:szCs w:val="26"/>
        </w:rPr>
        <w:t>BOKNING VID ”DROP IN MOTTAGNING”</w:t>
      </w:r>
    </w:p>
    <w:p w:rsidR="00A60770" w:rsidRPr="00A60770" w:rsidRDefault="00A60770" w:rsidP="00A60770">
      <w:pPr>
        <w:tabs>
          <w:tab w:val="left" w:pos="5046"/>
          <w:tab w:val="left" w:pos="7598"/>
        </w:tabs>
        <w:rPr>
          <w:bCs/>
          <w:szCs w:val="26"/>
        </w:rPr>
      </w:pPr>
      <w:r w:rsidRPr="00A60770">
        <w:rPr>
          <w:szCs w:val="26"/>
        </w:rPr>
        <w:t xml:space="preserve">Vid registrering av ett </w:t>
      </w:r>
      <w:proofErr w:type="spellStart"/>
      <w:r w:rsidRPr="00A60770">
        <w:rPr>
          <w:szCs w:val="26"/>
        </w:rPr>
        <w:t>obokat</w:t>
      </w:r>
      <w:proofErr w:type="spellEnd"/>
      <w:r w:rsidRPr="00A60770">
        <w:rPr>
          <w:szCs w:val="26"/>
        </w:rPr>
        <w:t xml:space="preserve"> nybesök (ett tidigare inte känt hälsoproblem) på ”</w:t>
      </w:r>
      <w:proofErr w:type="spellStart"/>
      <w:r w:rsidRPr="00A60770">
        <w:rPr>
          <w:szCs w:val="26"/>
        </w:rPr>
        <w:t>Drop</w:t>
      </w:r>
      <w:proofErr w:type="spellEnd"/>
      <w:r w:rsidRPr="00A60770">
        <w:rPr>
          <w:szCs w:val="26"/>
        </w:rPr>
        <w:t xml:space="preserve"> in mottagningen” ska man i rutan för nybesök ange JA</w:t>
      </w:r>
      <w:r w:rsidRPr="00A60770">
        <w:rPr>
          <w:b/>
          <w:bCs/>
          <w:szCs w:val="26"/>
        </w:rPr>
        <w:t>.</w:t>
      </w:r>
      <w:r w:rsidRPr="00A60770">
        <w:rPr>
          <w:b/>
          <w:bCs/>
          <w:szCs w:val="26"/>
        </w:rPr>
        <w:br/>
      </w:r>
      <w:r w:rsidRPr="00A60770">
        <w:rPr>
          <w:bCs/>
          <w:szCs w:val="26"/>
        </w:rPr>
        <w:t>Görs ett återbesök på ”</w:t>
      </w:r>
      <w:proofErr w:type="spellStart"/>
      <w:r w:rsidRPr="00A60770">
        <w:rPr>
          <w:bCs/>
          <w:szCs w:val="26"/>
        </w:rPr>
        <w:t>Drop</w:t>
      </w:r>
      <w:proofErr w:type="spellEnd"/>
      <w:r w:rsidRPr="00A60770">
        <w:rPr>
          <w:bCs/>
          <w:szCs w:val="26"/>
        </w:rPr>
        <w:t xml:space="preserve"> in</w:t>
      </w:r>
      <w:r w:rsidR="00DE0639">
        <w:rPr>
          <w:bCs/>
          <w:szCs w:val="26"/>
        </w:rPr>
        <w:t>”</w:t>
      </w:r>
      <w:r w:rsidRPr="00A60770">
        <w:rPr>
          <w:bCs/>
          <w:szCs w:val="26"/>
        </w:rPr>
        <w:t xml:space="preserve"> mottagningen” ska man i rutan för nybesök låta NEJ stå kvar.</w:t>
      </w:r>
    </w:p>
    <w:p w:rsidR="00DE0639" w:rsidRPr="00FF60B9" w:rsidRDefault="00A60770" w:rsidP="00FF60B9">
      <w:pPr>
        <w:tabs>
          <w:tab w:val="left" w:pos="5046"/>
          <w:tab w:val="left" w:pos="7598"/>
        </w:tabs>
        <w:spacing w:after="240"/>
        <w:rPr>
          <w:rFonts w:eastAsia="Calibri"/>
          <w:szCs w:val="26"/>
        </w:rPr>
      </w:pPr>
      <w:r w:rsidRPr="00A60770">
        <w:rPr>
          <w:noProof/>
          <w:szCs w:val="26"/>
        </w:rPr>
        <w:drawing>
          <wp:inline distT="0" distB="0" distL="0" distR="0" wp14:anchorId="278D7F33" wp14:editId="7A558FC1">
            <wp:extent cx="2152650" cy="1021223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2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70" w:rsidRPr="00A60770" w:rsidRDefault="00A60770" w:rsidP="00A60770">
      <w:pPr>
        <w:tabs>
          <w:tab w:val="left" w:pos="5046"/>
          <w:tab w:val="left" w:pos="7598"/>
        </w:tabs>
        <w:rPr>
          <w:rFonts w:eastAsia="Calibri"/>
          <w:b/>
          <w:szCs w:val="26"/>
        </w:rPr>
      </w:pPr>
      <w:r w:rsidRPr="00A60770">
        <w:rPr>
          <w:rFonts w:eastAsia="Calibri"/>
          <w:b/>
          <w:szCs w:val="26"/>
        </w:rPr>
        <w:t>BOKNING I BOKNINGSUNDERLAG</w:t>
      </w:r>
    </w:p>
    <w:p w:rsidR="00A60770" w:rsidRPr="00A60770" w:rsidRDefault="00A60770" w:rsidP="00A60770">
      <w:pPr>
        <w:tabs>
          <w:tab w:val="left" w:pos="5046"/>
          <w:tab w:val="left" w:pos="7598"/>
        </w:tabs>
        <w:rPr>
          <w:rFonts w:eastAsia="Calibri"/>
          <w:szCs w:val="26"/>
        </w:rPr>
      </w:pPr>
      <w:r w:rsidRPr="00A60770">
        <w:rPr>
          <w:rFonts w:eastAsia="Calibri"/>
          <w:szCs w:val="26"/>
        </w:rPr>
        <w:t>Följande koder ska registreras i Orsak väntan fältet: V,K,&amp;P.</w:t>
      </w:r>
    </w:p>
    <w:p w:rsidR="00A60770" w:rsidRPr="00A60770" w:rsidRDefault="00A60770" w:rsidP="00A60770">
      <w:pPr>
        <w:tabs>
          <w:tab w:val="left" w:pos="5046"/>
          <w:tab w:val="left" w:pos="7598"/>
        </w:tabs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>Följande koder ska INTE registreras i Orsak väntan fälten: M, EH, HV, &amp; OR.</w:t>
      </w:r>
    </w:p>
    <w:p w:rsidR="00A60770" w:rsidRPr="00A60770" w:rsidRDefault="00A60770" w:rsidP="00A60770">
      <w:pPr>
        <w:tabs>
          <w:tab w:val="left" w:pos="5046"/>
          <w:tab w:val="left" w:pos="7598"/>
        </w:tabs>
        <w:spacing w:line="240" w:lineRule="auto"/>
        <w:rPr>
          <w:rFonts w:eastAsia="Calibri"/>
          <w:sz w:val="22"/>
          <w:szCs w:val="26"/>
        </w:rPr>
      </w:pPr>
    </w:p>
    <w:p w:rsidR="00A60770" w:rsidRPr="00A60770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>V= Vårdgaranti</w:t>
      </w:r>
    </w:p>
    <w:p w:rsidR="00A60770" w:rsidRPr="00A60770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>K= Kontrollbesök/Återbesök (används inte vid nybesök: ja).</w:t>
      </w:r>
    </w:p>
    <w:p w:rsidR="00A60770" w:rsidRPr="00A60770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>P= Patientvald väntetid (patient som tackat nej till erbjuden tid (</w:t>
      </w:r>
      <w:r>
        <w:rPr>
          <w:rFonts w:eastAsia="Calibri"/>
          <w:sz w:val="22"/>
          <w:szCs w:val="26"/>
        </w:rPr>
        <w:t>faktisk tid) inom 3 dagar och får en tid bortom 3</w:t>
      </w:r>
      <w:r w:rsidRPr="00A60770">
        <w:rPr>
          <w:rFonts w:eastAsia="Calibri"/>
          <w:sz w:val="22"/>
          <w:szCs w:val="26"/>
        </w:rPr>
        <w:t xml:space="preserve"> dagars gräns).</w:t>
      </w:r>
    </w:p>
    <w:p w:rsidR="00A60770" w:rsidRPr="00A60770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 xml:space="preserve">Nybesök: Ja    </w:t>
      </w:r>
      <w:r w:rsidR="009A6027">
        <w:rPr>
          <w:rFonts w:eastAsia="Calibri"/>
          <w:sz w:val="22"/>
          <w:szCs w:val="26"/>
        </w:rPr>
        <w:t xml:space="preserve"> Orsak väntan: V  </w:t>
      </w:r>
      <w:r w:rsidR="009A6027">
        <w:rPr>
          <w:rFonts w:eastAsia="Calibri"/>
          <w:sz w:val="22"/>
          <w:szCs w:val="26"/>
        </w:rPr>
        <w:tab/>
        <w:t xml:space="preserve">Vårdgaranti - </w:t>
      </w:r>
      <w:r w:rsidRPr="00A60770">
        <w:rPr>
          <w:rFonts w:eastAsia="Calibri"/>
          <w:sz w:val="22"/>
          <w:szCs w:val="26"/>
        </w:rPr>
        <w:t>tid inom 3 dagar</w:t>
      </w:r>
    </w:p>
    <w:p w:rsidR="00A60770" w:rsidRPr="00A60770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 xml:space="preserve">Nybesök: Ja     Orsak väntan: P </w:t>
      </w:r>
      <w:r w:rsidRPr="00A60770">
        <w:rPr>
          <w:rFonts w:eastAsia="Calibri"/>
          <w:sz w:val="22"/>
          <w:szCs w:val="26"/>
        </w:rPr>
        <w:tab/>
        <w:t>Patientvald väntetid &gt; 3 dagar</w:t>
      </w:r>
    </w:p>
    <w:p w:rsidR="00A60770" w:rsidRPr="00A60770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sz w:val="22"/>
          <w:szCs w:val="26"/>
        </w:rPr>
      </w:pPr>
      <w:r w:rsidRPr="00A60770">
        <w:rPr>
          <w:rFonts w:eastAsia="Calibri"/>
          <w:sz w:val="22"/>
          <w:szCs w:val="26"/>
        </w:rPr>
        <w:t>Nybes</w:t>
      </w:r>
      <w:r w:rsidR="009A6027">
        <w:rPr>
          <w:rFonts w:eastAsia="Calibri"/>
          <w:sz w:val="22"/>
          <w:szCs w:val="26"/>
        </w:rPr>
        <w:t>ök: Nej    Orsak väntan: K</w:t>
      </w:r>
      <w:r w:rsidR="009A6027">
        <w:rPr>
          <w:rFonts w:eastAsia="Calibri"/>
          <w:sz w:val="22"/>
          <w:szCs w:val="26"/>
        </w:rPr>
        <w:tab/>
        <w:t>Kon</w:t>
      </w:r>
      <w:r w:rsidRPr="00A60770">
        <w:rPr>
          <w:rFonts w:eastAsia="Calibri"/>
          <w:sz w:val="22"/>
          <w:szCs w:val="26"/>
        </w:rPr>
        <w:t>troll/Återbesök</w:t>
      </w:r>
      <w:r w:rsidRPr="00A60770">
        <w:rPr>
          <w:rFonts w:eastAsia="Calibri"/>
          <w:sz w:val="22"/>
          <w:szCs w:val="26"/>
        </w:rPr>
        <w:tab/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0770" w:rsidRPr="00A60770" w:rsidTr="00666413">
        <w:tc>
          <w:tcPr>
            <w:tcW w:w="9210" w:type="dxa"/>
            <w:shd w:val="clear" w:color="auto" w:fill="C6D9F1" w:themeFill="text2" w:themeFillTint="33"/>
          </w:tcPr>
          <w:p w:rsidR="00A60770" w:rsidRPr="00A60770" w:rsidRDefault="00A60770" w:rsidP="00A60770">
            <w:pPr>
              <w:tabs>
                <w:tab w:val="left" w:pos="5046"/>
                <w:tab w:val="left" w:pos="7598"/>
              </w:tabs>
              <w:spacing w:after="240" w:line="240" w:lineRule="auto"/>
              <w:rPr>
                <w:sz w:val="22"/>
                <w:szCs w:val="26"/>
              </w:rPr>
            </w:pPr>
            <w:r w:rsidRPr="00A60770">
              <w:rPr>
                <w:sz w:val="22"/>
                <w:szCs w:val="26"/>
              </w:rPr>
              <w:t>Nybesök: Ja    Orsak väntan: K  ANVÄNDS INTE</w:t>
            </w:r>
          </w:p>
          <w:p w:rsidR="00A60770" w:rsidRPr="00A60770" w:rsidRDefault="00A60770" w:rsidP="00A60770">
            <w:pPr>
              <w:tabs>
                <w:tab w:val="left" w:pos="5046"/>
                <w:tab w:val="left" w:pos="7598"/>
              </w:tabs>
              <w:rPr>
                <w:sz w:val="22"/>
                <w:szCs w:val="26"/>
              </w:rPr>
            </w:pPr>
            <w:r w:rsidRPr="00A60770">
              <w:rPr>
                <w:sz w:val="22"/>
                <w:szCs w:val="26"/>
              </w:rPr>
              <w:t>Nybesök: Nej   Orsak väntan:</w:t>
            </w:r>
            <w:r>
              <w:rPr>
                <w:sz w:val="22"/>
                <w:szCs w:val="26"/>
              </w:rPr>
              <w:t xml:space="preserve"> </w:t>
            </w:r>
            <w:r w:rsidRPr="00A60770">
              <w:rPr>
                <w:sz w:val="22"/>
                <w:szCs w:val="26"/>
              </w:rPr>
              <w:t>V  ANVÄNDS INTE</w:t>
            </w:r>
          </w:p>
        </w:tc>
      </w:tr>
    </w:tbl>
    <w:p w:rsidR="00A60770" w:rsidRPr="00A60770" w:rsidRDefault="00A60770" w:rsidP="00A60770">
      <w:pPr>
        <w:tabs>
          <w:tab w:val="left" w:pos="5046"/>
          <w:tab w:val="left" w:pos="7598"/>
        </w:tabs>
        <w:spacing w:after="240"/>
        <w:rPr>
          <w:rFonts w:eastAsia="Calibri"/>
          <w:sz w:val="22"/>
          <w:szCs w:val="26"/>
        </w:rPr>
      </w:pPr>
    </w:p>
    <w:p w:rsidR="00A60770" w:rsidRPr="00A60770" w:rsidRDefault="00A60770" w:rsidP="00A60770">
      <w:pPr>
        <w:tabs>
          <w:tab w:val="left" w:pos="5046"/>
          <w:tab w:val="left" w:pos="7598"/>
        </w:tabs>
        <w:rPr>
          <w:rFonts w:asciiTheme="minorHAnsi" w:eastAsia="Calibri" w:hAnsiTheme="minorHAnsi" w:cstheme="minorHAnsi"/>
          <w:sz w:val="22"/>
          <w:szCs w:val="26"/>
        </w:rPr>
      </w:pPr>
    </w:p>
    <w:p w:rsidR="002464EC" w:rsidRPr="00B5408C" w:rsidRDefault="00A60770" w:rsidP="00B5408C">
      <w:pPr>
        <w:tabs>
          <w:tab w:val="left" w:pos="5046"/>
          <w:tab w:val="left" w:pos="7598"/>
        </w:tabs>
        <w:spacing w:after="240"/>
        <w:rPr>
          <w:rFonts w:eastAsia="Calibri"/>
          <w:b/>
          <w:color w:val="FF0000"/>
          <w:sz w:val="22"/>
          <w:szCs w:val="26"/>
        </w:rPr>
      </w:pPr>
      <w:r w:rsidRPr="00A60770">
        <w:rPr>
          <w:rFonts w:eastAsia="Calibri"/>
          <w:b/>
          <w:color w:val="FF0000"/>
          <w:sz w:val="22"/>
          <w:szCs w:val="26"/>
        </w:rPr>
        <w:t>AKUT betyder att patientens tillstånd kräver omedelbart omhändertagande!</w:t>
      </w:r>
    </w:p>
    <w:sectPr w:rsidR="002464EC" w:rsidRPr="00B5408C" w:rsidSect="00BE2D5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3C" w:rsidRDefault="00E16A3C">
      <w:r>
        <w:separator/>
      </w:r>
    </w:p>
  </w:endnote>
  <w:endnote w:type="continuationSeparator" w:id="0">
    <w:p w:rsidR="00E16A3C" w:rsidRDefault="00E1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60C56F7" wp14:editId="160C56F8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17" w:rsidRDefault="00151CF8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160C56FB" wp14:editId="160C56FC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3C" w:rsidRDefault="00E16A3C">
      <w:r>
        <w:separator/>
      </w:r>
    </w:p>
  </w:footnote>
  <w:footnote w:type="continuationSeparator" w:id="0">
    <w:p w:rsidR="00E16A3C" w:rsidRDefault="00E1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3155D7">
            <w:rPr>
              <w:rStyle w:val="Sidnummer"/>
              <w:noProof/>
              <w:szCs w:val="20"/>
            </w:rPr>
            <w:t>5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155D7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Pr="005F318F" w:rsidRDefault="00F24A1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3155D7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155D7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60C56F9" wp14:editId="160C56FA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4876">
      <w:tab/>
      <w:t xml:space="preserve">                            </w:t>
    </w:r>
    <w:r w:rsidR="001360C3">
      <w:t xml:space="preserve">                        20190121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72D6EF6"/>
    <w:multiLevelType w:val="hybridMultilevel"/>
    <w:tmpl w:val="32CAF57A"/>
    <w:lvl w:ilvl="0" w:tplc="55F28894">
      <w:start w:val="201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4DD6D64"/>
    <w:multiLevelType w:val="hybridMultilevel"/>
    <w:tmpl w:val="4B881E62"/>
    <w:lvl w:ilvl="0" w:tplc="30DE24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0654DF8"/>
    <w:multiLevelType w:val="hybridMultilevel"/>
    <w:tmpl w:val="19C62B2E"/>
    <w:lvl w:ilvl="0" w:tplc="31B8D6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oNotDisplayPageBoundarie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7"/>
    <w:rsid w:val="000341BA"/>
    <w:rsid w:val="00064BC8"/>
    <w:rsid w:val="00077AD8"/>
    <w:rsid w:val="001360C3"/>
    <w:rsid w:val="0014569D"/>
    <w:rsid w:val="001474F4"/>
    <w:rsid w:val="00151CF8"/>
    <w:rsid w:val="00192B8D"/>
    <w:rsid w:val="001B09AE"/>
    <w:rsid w:val="002464EC"/>
    <w:rsid w:val="00267711"/>
    <w:rsid w:val="00276F66"/>
    <w:rsid w:val="00280650"/>
    <w:rsid w:val="00280A15"/>
    <w:rsid w:val="003074DE"/>
    <w:rsid w:val="003155D7"/>
    <w:rsid w:val="003A0B84"/>
    <w:rsid w:val="003E1A2B"/>
    <w:rsid w:val="003E45B2"/>
    <w:rsid w:val="004D2E12"/>
    <w:rsid w:val="004F5D75"/>
    <w:rsid w:val="00545370"/>
    <w:rsid w:val="0058316F"/>
    <w:rsid w:val="00595A6E"/>
    <w:rsid w:val="005B44A0"/>
    <w:rsid w:val="005C1507"/>
    <w:rsid w:val="005F318F"/>
    <w:rsid w:val="005F5292"/>
    <w:rsid w:val="00691EF9"/>
    <w:rsid w:val="006A0019"/>
    <w:rsid w:val="006B4876"/>
    <w:rsid w:val="00752D20"/>
    <w:rsid w:val="00764189"/>
    <w:rsid w:val="00796084"/>
    <w:rsid w:val="007A679E"/>
    <w:rsid w:val="007E535B"/>
    <w:rsid w:val="0080681C"/>
    <w:rsid w:val="0087418F"/>
    <w:rsid w:val="008B571A"/>
    <w:rsid w:val="00905E29"/>
    <w:rsid w:val="00937B36"/>
    <w:rsid w:val="009677E6"/>
    <w:rsid w:val="009A489C"/>
    <w:rsid w:val="009A6027"/>
    <w:rsid w:val="009A72FD"/>
    <w:rsid w:val="009B42B8"/>
    <w:rsid w:val="00A20908"/>
    <w:rsid w:val="00A60770"/>
    <w:rsid w:val="00A92301"/>
    <w:rsid w:val="00AE2E12"/>
    <w:rsid w:val="00B5408C"/>
    <w:rsid w:val="00B74FB9"/>
    <w:rsid w:val="00BB7908"/>
    <w:rsid w:val="00BC72CA"/>
    <w:rsid w:val="00BD4986"/>
    <w:rsid w:val="00BE195F"/>
    <w:rsid w:val="00BE2D51"/>
    <w:rsid w:val="00C01D40"/>
    <w:rsid w:val="00C32393"/>
    <w:rsid w:val="00CE1E6C"/>
    <w:rsid w:val="00CF4270"/>
    <w:rsid w:val="00CF57BF"/>
    <w:rsid w:val="00D525EA"/>
    <w:rsid w:val="00D86A6B"/>
    <w:rsid w:val="00DA1346"/>
    <w:rsid w:val="00DA60CF"/>
    <w:rsid w:val="00DB2BB6"/>
    <w:rsid w:val="00DC4F68"/>
    <w:rsid w:val="00DE0639"/>
    <w:rsid w:val="00E054E8"/>
    <w:rsid w:val="00E16A3C"/>
    <w:rsid w:val="00E22332"/>
    <w:rsid w:val="00E255B2"/>
    <w:rsid w:val="00E51FEC"/>
    <w:rsid w:val="00EE0A3A"/>
    <w:rsid w:val="00F02DFD"/>
    <w:rsid w:val="00F24A17"/>
    <w:rsid w:val="00F34CD4"/>
    <w:rsid w:val="00F46B35"/>
    <w:rsid w:val="00F64BB2"/>
    <w:rsid w:val="00FA08F2"/>
    <w:rsid w:val="00FB6A0B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F23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customStyle="1" w:styleId="Tabellrutnt1">
    <w:name w:val="Tabellrutnät1"/>
    <w:basedOn w:val="Normaltabell"/>
    <w:next w:val="Tabellrutnt"/>
    <w:uiPriority w:val="59"/>
    <w:rsid w:val="00A60770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3">
    <w:name w:val="Tabellrutnät13"/>
    <w:basedOn w:val="Normaltabell"/>
    <w:next w:val="Tabellrutnt"/>
    <w:rsid w:val="00A6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4">
    <w:name w:val="Tabellrutnät14"/>
    <w:basedOn w:val="Normaltabell"/>
    <w:next w:val="Tabellrutnt"/>
    <w:rsid w:val="00A6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1B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behandlingsstod/diagnos-och-atgardskodning-primarvar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807\AppData\Local\Microsoft\Windows\INetCache\Content.Outlook\D5RBWC40\F&#246;rst&#228;rkt%20v&#229;rdgaranti%20inom%20prim&#228;rv&#229;rd%20201812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JNJNANJ2M574-1919-1</_dlc_DocId>
    <_dlc_DocIdUrl xmlns="c5abb869-22e9-4cbe-937d-c6312ce7c9e8">
      <Url>https://intra.regionhalland.se/stod-och-service/information-och-kommunikation/mallar-blanketter/allmän textmall/_layouts/DocIdRedir.aspx?ID=JNJNANJ2M574-1919-1</Url>
      <Description>JNJNANJ2M574-1919-1</Description>
    </_dlc_DocIdUrl>
  </documentManagement>
</p:properties>
</file>

<file path=customXml/itemProps1.xml><?xml version="1.0" encoding="utf-8"?>
<ds:datastoreItem xmlns:ds="http://schemas.openxmlformats.org/officeDocument/2006/customXml" ds:itemID="{CCE41A03-155A-4B80-9636-D72D2D1E1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F0E97-64EF-464B-8692-1DFC387F3E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1793F5-BE8B-47B2-B0F3-D7ADC5F8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A3453-E665-4916-B452-0E37BC8E77C1}">
  <ds:schemaRefs>
    <ds:schemaRef ds:uri="http://purl.org/dc/dcmitype/"/>
    <ds:schemaRef ds:uri="528c79e3-b838-4a30-a5b6-119f741e6f3e"/>
    <ds:schemaRef ds:uri="c5abb869-22e9-4cbe-937d-c6312ce7c9e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Förstärkt vårdgaranti inom primärvård 20181221</Template>
  <TotalTime>0</TotalTime>
  <Pages>8</Pages>
  <Words>926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Allmän textmall Region Halland</vt:lpstr>
    </vt:vector>
  </TitlesOfParts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Allmän textmall Region Halland</dc:title>
  <dc:creator/>
  <cp:lastModifiedBy/>
  <cp:revision>1</cp:revision>
  <dcterms:created xsi:type="dcterms:W3CDTF">2019-06-19T06:27:00Z</dcterms:created>
  <dcterms:modified xsi:type="dcterms:W3CDTF">2019-06-19T06:27:00Z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b7053bec-5475-464a-a248-5ccc79545cb5</vt:lpwstr>
  </property>
</Properties>
</file>