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7B0D" w14:textId="7348FBD7" w:rsidR="00861530" w:rsidRPr="00211EB9" w:rsidRDefault="00861530" w:rsidP="00861530">
      <w:pPr>
        <w:pStyle w:val="Normalwebb"/>
        <w:pBdr>
          <w:bottom w:val="single" w:sz="6" w:space="1" w:color="auto"/>
        </w:pBdr>
        <w:rPr>
          <w:rFonts w:asciiTheme="minorHAnsi" w:hAnsiTheme="minorHAnsi" w:cstheme="minorHAnsi"/>
          <w:b/>
          <w:sz w:val="36"/>
          <w:szCs w:val="36"/>
        </w:rPr>
      </w:pPr>
      <w:r w:rsidRPr="00211EB9">
        <w:rPr>
          <w:rFonts w:asciiTheme="minorHAnsi" w:hAnsiTheme="minorHAnsi" w:cstheme="minorHAnsi"/>
          <w:b/>
          <w:sz w:val="36"/>
          <w:szCs w:val="36"/>
        </w:rPr>
        <w:t xml:space="preserve">Utredning av misstänkt påssjuka </w:t>
      </w:r>
    </w:p>
    <w:p w14:paraId="7D967231" w14:textId="4B94A3FB" w:rsidR="00861530" w:rsidRPr="00211EB9" w:rsidRDefault="00861530" w:rsidP="00861530">
      <w:pPr>
        <w:pStyle w:val="Normalwebb"/>
        <w:rPr>
          <w:rFonts w:asciiTheme="minorHAnsi" w:hAnsiTheme="minorHAnsi" w:cstheme="minorHAnsi"/>
        </w:rPr>
      </w:pPr>
      <w:r w:rsidRPr="00211EB9">
        <w:rPr>
          <w:rFonts w:asciiTheme="minorHAnsi" w:hAnsiTheme="minorHAnsi" w:cstheme="minorHAnsi"/>
          <w:b/>
        </w:rPr>
        <w:t>En</w:t>
      </w:r>
      <w:r w:rsidRPr="00211EB9">
        <w:rPr>
          <w:rFonts w:asciiTheme="minorHAnsi" w:hAnsiTheme="minorHAnsi" w:cstheme="minorHAnsi"/>
        </w:rPr>
        <w:t xml:space="preserve"> </w:t>
      </w:r>
      <w:r w:rsidRPr="00211EB9">
        <w:rPr>
          <w:rFonts w:asciiTheme="minorHAnsi" w:hAnsiTheme="minorHAnsi" w:cstheme="minorHAnsi"/>
          <w:b/>
        </w:rPr>
        <w:t>noggrann anamnes beträffande tidigare vaccinatio</w:t>
      </w:r>
      <w:r w:rsidRPr="00211EB9">
        <w:rPr>
          <w:rFonts w:asciiTheme="minorHAnsi" w:hAnsiTheme="minorHAnsi" w:cstheme="minorHAnsi"/>
        </w:rPr>
        <w:t>n mot påssjuka är angelägen. Allmän vaccination med kombinerat vaccin mot mässling, påssjuka och röda hund inleddes i Sverige 1982 med vaccination vid 18 månader respektive 12 års ålder. Uppgift om vaccinationsstatus är därför angelägen för de individer som tillhör årskullar som ingått i det allmänna vaccinationsprogrammet men trots det insjuknar i påssjuka.</w:t>
      </w:r>
    </w:p>
    <w:p w14:paraId="0FA7C527" w14:textId="77777777" w:rsidR="00861530" w:rsidRPr="00211EB9" w:rsidRDefault="00861530" w:rsidP="00861530">
      <w:pPr>
        <w:pStyle w:val="Normalwebb"/>
        <w:rPr>
          <w:rFonts w:asciiTheme="minorHAnsi" w:hAnsiTheme="minorHAnsi" w:cstheme="minorHAnsi"/>
        </w:rPr>
      </w:pPr>
      <w:r w:rsidRPr="00211EB9">
        <w:rPr>
          <w:rFonts w:asciiTheme="minorHAnsi" w:hAnsiTheme="minorHAnsi" w:cstheme="minorHAnsi"/>
        </w:rPr>
        <w:t xml:space="preserve">Vid misstanke om </w:t>
      </w:r>
      <w:proofErr w:type="spellStart"/>
      <w:r w:rsidRPr="00211EB9">
        <w:rPr>
          <w:rFonts w:asciiTheme="minorHAnsi" w:hAnsiTheme="minorHAnsi" w:cstheme="minorHAnsi"/>
        </w:rPr>
        <w:t>parotit</w:t>
      </w:r>
      <w:proofErr w:type="spellEnd"/>
      <w:r w:rsidRPr="00211EB9">
        <w:rPr>
          <w:rFonts w:asciiTheme="minorHAnsi" w:hAnsiTheme="minorHAnsi" w:cstheme="minorHAnsi"/>
        </w:rPr>
        <w:t xml:space="preserve"> bör noggrann provtagning ske då vi vet att de stammar som orsakat stora utbrott i USA och Storbritannien hos såväl ovaccinerade men också vaccinerade individer har isolerats i Sverige. </w:t>
      </w:r>
    </w:p>
    <w:p w14:paraId="32432CAE" w14:textId="6E5EFAFB" w:rsidR="00861530" w:rsidRPr="00211EB9" w:rsidRDefault="00FB3B28" w:rsidP="00861530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211EB9">
        <w:rPr>
          <w:rFonts w:asciiTheme="minorHAnsi" w:hAnsiTheme="minorHAnsi" w:cstheme="minorHAnsi"/>
          <w:b/>
          <w:bCs/>
        </w:rPr>
        <w:t>Smittskydd Halland</w:t>
      </w:r>
      <w:r w:rsidR="00861530" w:rsidRPr="00211EB9">
        <w:rPr>
          <w:rFonts w:asciiTheme="minorHAnsi" w:hAnsiTheme="minorHAnsi" w:cstheme="minorHAnsi"/>
          <w:bCs/>
        </w:rPr>
        <w:t xml:space="preserve"> rekommenderar att samtliga fall analyseras med </w:t>
      </w:r>
      <w:r w:rsidR="00861530" w:rsidRPr="00211EB9">
        <w:rPr>
          <w:rFonts w:asciiTheme="minorHAnsi" w:hAnsiTheme="minorHAnsi" w:cstheme="minorHAnsi"/>
          <w:b/>
          <w:bCs/>
        </w:rPr>
        <w:t xml:space="preserve">PCR parallellt med </w:t>
      </w:r>
      <w:proofErr w:type="spellStart"/>
      <w:r w:rsidR="00861530" w:rsidRPr="00211EB9">
        <w:rPr>
          <w:rFonts w:asciiTheme="minorHAnsi" w:hAnsiTheme="minorHAnsi" w:cstheme="minorHAnsi"/>
          <w:b/>
          <w:bCs/>
        </w:rPr>
        <w:t>IgM</w:t>
      </w:r>
      <w:proofErr w:type="spellEnd"/>
      <w:r w:rsidR="00861530" w:rsidRPr="00211EB9">
        <w:rPr>
          <w:rFonts w:asciiTheme="minorHAnsi" w:hAnsiTheme="minorHAnsi" w:cstheme="minorHAnsi"/>
          <w:b/>
          <w:bCs/>
        </w:rPr>
        <w:t xml:space="preserve"> analys</w:t>
      </w:r>
      <w:r w:rsidR="00861530" w:rsidRPr="00211EB9">
        <w:rPr>
          <w:rFonts w:asciiTheme="minorHAnsi" w:hAnsiTheme="minorHAnsi" w:cstheme="minorHAnsi"/>
          <w:bCs/>
        </w:rPr>
        <w:t xml:space="preserve">. Det är idag osäkert hur länge virus kan påvisas i saliv och urin varför båda för närvarande rekommenderas. Störst chans att identifiera virus är de första dagarna i samband med det akuta insjuknandet. </w:t>
      </w:r>
    </w:p>
    <w:p w14:paraId="5615DBF0" w14:textId="77777777" w:rsidR="00861530" w:rsidRPr="00211EB9" w:rsidRDefault="00861530" w:rsidP="0086153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FA36007" w14:textId="77777777" w:rsidR="00861530" w:rsidRPr="00211EB9" w:rsidRDefault="00861530" w:rsidP="00861530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211EB9">
        <w:rPr>
          <w:rFonts w:asciiTheme="minorHAnsi" w:hAnsiTheme="minorHAnsi" w:cstheme="minorHAnsi"/>
          <w:bCs/>
        </w:rPr>
        <w:t xml:space="preserve">Vid klinisk misstanke om </w:t>
      </w:r>
      <w:proofErr w:type="spellStart"/>
      <w:r w:rsidRPr="00211EB9">
        <w:rPr>
          <w:rFonts w:asciiTheme="minorHAnsi" w:hAnsiTheme="minorHAnsi" w:cstheme="minorHAnsi"/>
          <w:bCs/>
        </w:rPr>
        <w:t>parotit</w:t>
      </w:r>
      <w:proofErr w:type="spellEnd"/>
      <w:r w:rsidRPr="00211EB9">
        <w:rPr>
          <w:rFonts w:asciiTheme="minorHAnsi" w:hAnsiTheme="minorHAnsi" w:cstheme="minorHAnsi"/>
          <w:bCs/>
        </w:rPr>
        <w:t xml:space="preserve"> rekommenderas provtagning enligt nedan:</w:t>
      </w:r>
    </w:p>
    <w:p w14:paraId="59A7BE37" w14:textId="77777777" w:rsidR="00861530" w:rsidRPr="00211EB9" w:rsidRDefault="00861530" w:rsidP="00861530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211EB9">
        <w:rPr>
          <w:rFonts w:asciiTheme="minorHAnsi" w:hAnsiTheme="minorHAnsi" w:cstheme="minorHAnsi"/>
          <w:b/>
          <w:bCs/>
        </w:rPr>
        <w:t>Serum</w:t>
      </w:r>
      <w:r w:rsidRPr="00211EB9">
        <w:rPr>
          <w:rFonts w:asciiTheme="minorHAnsi" w:hAnsiTheme="minorHAnsi" w:cstheme="minorHAnsi"/>
          <w:bCs/>
        </w:rPr>
        <w:t xml:space="preserve"> för analys av </w:t>
      </w:r>
      <w:proofErr w:type="spellStart"/>
      <w:r w:rsidRPr="00211EB9">
        <w:rPr>
          <w:rFonts w:asciiTheme="minorHAnsi" w:hAnsiTheme="minorHAnsi" w:cstheme="minorHAnsi"/>
          <w:bCs/>
        </w:rPr>
        <w:t>parotitspecifika</w:t>
      </w:r>
      <w:proofErr w:type="spellEnd"/>
      <w:r w:rsidRPr="00211EB9">
        <w:rPr>
          <w:rFonts w:asciiTheme="minorHAnsi" w:hAnsiTheme="minorHAnsi" w:cstheme="minorHAnsi"/>
          <w:bCs/>
        </w:rPr>
        <w:t xml:space="preserve"> </w:t>
      </w:r>
      <w:proofErr w:type="spellStart"/>
      <w:r w:rsidRPr="00211EB9">
        <w:rPr>
          <w:rFonts w:asciiTheme="minorHAnsi" w:hAnsiTheme="minorHAnsi" w:cstheme="minorHAnsi"/>
          <w:bCs/>
        </w:rPr>
        <w:t>IgM</w:t>
      </w:r>
      <w:proofErr w:type="spellEnd"/>
      <w:r w:rsidRPr="00211EB9">
        <w:rPr>
          <w:rFonts w:asciiTheme="minorHAnsi" w:hAnsiTheme="minorHAnsi" w:cstheme="minorHAnsi"/>
          <w:bCs/>
        </w:rPr>
        <w:t xml:space="preserve"> antikroppar</w:t>
      </w:r>
    </w:p>
    <w:p w14:paraId="13391D5F" w14:textId="77777777" w:rsidR="00861530" w:rsidRPr="00211EB9" w:rsidRDefault="00861530" w:rsidP="00861530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211EB9">
        <w:rPr>
          <w:rFonts w:asciiTheme="minorHAnsi" w:hAnsiTheme="minorHAnsi" w:cstheme="minorHAnsi"/>
          <w:b/>
          <w:bCs/>
        </w:rPr>
        <w:t>Saliv</w:t>
      </w:r>
      <w:r w:rsidRPr="00211EB9">
        <w:rPr>
          <w:rFonts w:asciiTheme="minorHAnsi" w:hAnsiTheme="minorHAnsi" w:cstheme="minorHAnsi"/>
          <w:bCs/>
        </w:rPr>
        <w:t xml:space="preserve"> 2 ml i sterilt rör eller </w:t>
      </w:r>
      <w:proofErr w:type="spellStart"/>
      <w:r w:rsidRPr="00211EB9">
        <w:rPr>
          <w:rFonts w:asciiTheme="minorHAnsi" w:hAnsiTheme="minorHAnsi" w:cstheme="minorHAnsi"/>
          <w:bCs/>
        </w:rPr>
        <w:t>pinnprov</w:t>
      </w:r>
      <w:proofErr w:type="spellEnd"/>
      <w:r w:rsidRPr="00211EB9">
        <w:rPr>
          <w:rFonts w:asciiTheme="minorHAnsi" w:hAnsiTheme="minorHAnsi" w:cstheme="minorHAnsi"/>
          <w:bCs/>
        </w:rPr>
        <w:t xml:space="preserve"> taget från </w:t>
      </w:r>
      <w:proofErr w:type="spellStart"/>
      <w:r w:rsidRPr="00211EB9">
        <w:rPr>
          <w:rFonts w:asciiTheme="minorHAnsi" w:hAnsiTheme="minorHAnsi" w:cstheme="minorHAnsi"/>
          <w:bCs/>
        </w:rPr>
        <w:t>parotiskörtelns</w:t>
      </w:r>
      <w:proofErr w:type="spellEnd"/>
      <w:r w:rsidRPr="00211EB9">
        <w:rPr>
          <w:rFonts w:asciiTheme="minorHAnsi" w:hAnsiTheme="minorHAnsi" w:cstheme="minorHAnsi"/>
          <w:bCs/>
        </w:rPr>
        <w:t xml:space="preserve"> mynning för PCR</w:t>
      </w:r>
    </w:p>
    <w:p w14:paraId="112893BD" w14:textId="77777777" w:rsidR="00861530" w:rsidRPr="00211EB9" w:rsidRDefault="00861530" w:rsidP="00861530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211EB9">
        <w:rPr>
          <w:rFonts w:asciiTheme="minorHAnsi" w:hAnsiTheme="minorHAnsi" w:cstheme="minorHAnsi"/>
          <w:b/>
          <w:bCs/>
        </w:rPr>
        <w:t>Urin</w:t>
      </w:r>
      <w:r w:rsidRPr="00211EB9">
        <w:rPr>
          <w:rFonts w:asciiTheme="minorHAnsi" w:hAnsiTheme="minorHAnsi" w:cstheme="minorHAnsi"/>
          <w:bCs/>
        </w:rPr>
        <w:t xml:space="preserve"> 10 ml i sterilt rör för PCR</w:t>
      </w:r>
    </w:p>
    <w:p w14:paraId="5CB88569" w14:textId="77777777" w:rsidR="00861530" w:rsidRPr="00211EB9" w:rsidRDefault="00861530" w:rsidP="00861530">
      <w:pPr>
        <w:rPr>
          <w:rFonts w:asciiTheme="minorHAnsi" w:hAnsiTheme="minorHAnsi" w:cstheme="minorHAnsi"/>
        </w:rPr>
      </w:pPr>
    </w:p>
    <w:p w14:paraId="2DE2FF7D" w14:textId="46DB4B99" w:rsidR="00861530" w:rsidRPr="00211EB9" w:rsidRDefault="00861530" w:rsidP="00861530">
      <w:pPr>
        <w:rPr>
          <w:rFonts w:asciiTheme="minorHAnsi" w:hAnsiTheme="minorHAnsi" w:cstheme="minorHAnsi"/>
        </w:rPr>
      </w:pPr>
      <w:r w:rsidRPr="00211EB9">
        <w:rPr>
          <w:rFonts w:asciiTheme="minorHAnsi" w:hAnsiTheme="minorHAnsi" w:cstheme="minorHAnsi"/>
        </w:rPr>
        <w:t xml:space="preserve">Proverna skickas till </w:t>
      </w:r>
      <w:r w:rsidRPr="00211EB9">
        <w:rPr>
          <w:rFonts w:asciiTheme="minorHAnsi" w:hAnsiTheme="minorHAnsi" w:cstheme="minorHAnsi"/>
          <w:b/>
        </w:rPr>
        <w:t xml:space="preserve">virologiska </w:t>
      </w:r>
      <w:proofErr w:type="spellStart"/>
      <w:r w:rsidRPr="00211EB9">
        <w:rPr>
          <w:rFonts w:asciiTheme="minorHAnsi" w:hAnsiTheme="minorHAnsi" w:cstheme="minorHAnsi"/>
          <w:b/>
        </w:rPr>
        <w:t>laboratoret</w:t>
      </w:r>
      <w:proofErr w:type="spellEnd"/>
      <w:r w:rsidRPr="00211EB9">
        <w:rPr>
          <w:rFonts w:asciiTheme="minorHAnsi" w:hAnsiTheme="minorHAnsi" w:cstheme="minorHAnsi"/>
          <w:b/>
        </w:rPr>
        <w:t xml:space="preserve">, SU Göteborg – </w:t>
      </w:r>
      <w:hyperlink r:id="rId7" w:history="1">
        <w:r w:rsidRPr="00211EB9">
          <w:rPr>
            <w:rStyle w:val="Hyperlnk"/>
            <w:rFonts w:asciiTheme="minorHAnsi" w:hAnsiTheme="minorHAnsi" w:cstheme="minorHAnsi"/>
            <w:b/>
          </w:rPr>
          <w:t>klicka här för information</w:t>
        </w:r>
      </w:hyperlink>
      <w:r w:rsidRPr="00211EB9">
        <w:rPr>
          <w:rFonts w:asciiTheme="minorHAnsi" w:hAnsiTheme="minorHAnsi" w:cstheme="minorHAnsi"/>
        </w:rPr>
        <w:t xml:space="preserve"> </w:t>
      </w:r>
      <w:r w:rsidRPr="00211EB9">
        <w:rPr>
          <w:rFonts w:asciiTheme="minorHAnsi" w:hAnsiTheme="minorHAnsi" w:cstheme="minorHAnsi"/>
        </w:rPr>
        <w:br/>
      </w:r>
      <w:r w:rsidRPr="00211EB9">
        <w:rPr>
          <w:rFonts w:asciiTheme="minorHAnsi" w:hAnsiTheme="minorHAnsi" w:cstheme="minorHAnsi"/>
          <w:b/>
        </w:rPr>
        <w:t xml:space="preserve">Remiss – </w:t>
      </w:r>
      <w:hyperlink r:id="rId8" w:history="1">
        <w:r w:rsidRPr="00211EB9">
          <w:rPr>
            <w:rStyle w:val="Hyperlnk"/>
            <w:rFonts w:asciiTheme="minorHAnsi" w:hAnsiTheme="minorHAnsi" w:cstheme="minorHAnsi"/>
            <w:b/>
          </w:rPr>
          <w:t>klicka här</w:t>
        </w:r>
      </w:hyperlink>
      <w:r w:rsidRPr="00211EB9">
        <w:rPr>
          <w:rFonts w:asciiTheme="minorHAnsi" w:hAnsiTheme="minorHAnsi" w:cstheme="minorHAnsi"/>
          <w:b/>
        </w:rPr>
        <w:t xml:space="preserve"> </w:t>
      </w:r>
    </w:p>
    <w:p w14:paraId="2EC5B654" w14:textId="2312A1D6" w:rsidR="00DE5A09" w:rsidRPr="00211EB9" w:rsidRDefault="00710BC6">
      <w:pPr>
        <w:rPr>
          <w:rFonts w:asciiTheme="minorHAnsi" w:hAnsiTheme="minorHAnsi" w:cstheme="minorHAnsi"/>
        </w:rPr>
      </w:pPr>
      <w:r w:rsidRPr="00211EB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529B2" wp14:editId="720CE20D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5762625" cy="2895600"/>
                <wp:effectExtent l="0" t="0" r="28575" b="1905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91B36" w14:textId="2BC4D27D" w:rsidR="00861530" w:rsidRPr="00211EB9" w:rsidRDefault="00861530" w:rsidP="005B44A5">
                            <w:pPr>
                              <w:pStyle w:val="Rubrik1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11EB9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Kort om </w:t>
                            </w:r>
                            <w:proofErr w:type="spellStart"/>
                            <w:r w:rsidRPr="00211EB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Parotit</w:t>
                            </w:r>
                            <w:proofErr w:type="spellEnd"/>
                            <w:r w:rsidRPr="00211EB9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(Påssjuka)</w:t>
                            </w:r>
                            <w:r w:rsidR="006B2D02" w:rsidRPr="00211EB9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:</w:t>
                            </w:r>
                            <w:r w:rsidRPr="00211EB9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="005B44A5" w:rsidRPr="00211EB9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211EB9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Liksom övriga paramyxovirus är </w:t>
                            </w:r>
                            <w:proofErr w:type="spellStart"/>
                            <w:r w:rsidRPr="00211EB9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parotitvirus</w:t>
                            </w:r>
                            <w:proofErr w:type="spellEnd"/>
                            <w:r w:rsidRPr="00211EB9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ett höljeförsett RNA-virus med </w:t>
                            </w:r>
                            <w:proofErr w:type="spellStart"/>
                            <w:r w:rsidRPr="00211EB9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helikal</w:t>
                            </w:r>
                            <w:proofErr w:type="spellEnd"/>
                            <w:r w:rsidRPr="00211EB9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11EB9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nukleokapsid</w:t>
                            </w:r>
                            <w:proofErr w:type="spellEnd"/>
                            <w:r w:rsidRPr="00211EB9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 Ett flertal genotyper förekommer. </w:t>
                            </w:r>
                            <w:proofErr w:type="spellStart"/>
                            <w:r w:rsidRPr="00211EB9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Parotitvirus</w:t>
                            </w:r>
                            <w:proofErr w:type="spellEnd"/>
                            <w:r w:rsidRPr="00211EB9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infekterar </w:t>
                            </w:r>
                            <w:proofErr w:type="spellStart"/>
                            <w:r w:rsidRPr="00211EB9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exokrina</w:t>
                            </w:r>
                            <w:proofErr w:type="spellEnd"/>
                            <w:r w:rsidRPr="00211EB9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körtelceller i spottkörtlarna, men liknande celler i </w:t>
                            </w:r>
                            <w:proofErr w:type="spellStart"/>
                            <w:r w:rsidRPr="00211EB9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pancreas</w:t>
                            </w:r>
                            <w:proofErr w:type="spellEnd"/>
                            <w:r w:rsidRPr="00211EB9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och testiklar kan också drabbas. </w:t>
                            </w:r>
                          </w:p>
                          <w:p w14:paraId="41AA18F9" w14:textId="5B4D71BC" w:rsidR="00861530" w:rsidRPr="00211EB9" w:rsidRDefault="00861530" w:rsidP="006B2D02">
                            <w:pPr>
                              <w:pStyle w:val="Rubrik3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11EB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Klinik</w:t>
                            </w:r>
                            <w:r w:rsidRPr="00211EB9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:</w:t>
                            </w:r>
                            <w:r w:rsidR="006B2D02" w:rsidRPr="00211EB9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br/>
                            </w:r>
                            <w:r w:rsidRPr="00211EB9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Virus överförs via droppsmitta bestående av saliv. Även om virus kan påvisas redan efter en vecka är </w:t>
                            </w:r>
                            <w:r w:rsidRPr="00211EB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inkubationstiden </w:t>
                            </w:r>
                            <w:proofErr w:type="gramStart"/>
                            <w:r w:rsidRPr="00211EB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2-3</w:t>
                            </w:r>
                            <w:proofErr w:type="gramEnd"/>
                            <w:r w:rsidRPr="00211EB9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veckor</w:t>
                            </w:r>
                            <w:r w:rsidRPr="00211EB9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 Vanligaste säsongen är vårvintern. I samband med måttlig feber och moderata allmänsymtom debuterar ömhet och svullnad över </w:t>
                            </w:r>
                            <w:proofErr w:type="spellStart"/>
                            <w:r w:rsidRPr="00211EB9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parotiskörteln</w:t>
                            </w:r>
                            <w:proofErr w:type="spellEnd"/>
                            <w:r w:rsidRPr="00211EB9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. Klinisk diagnos sker genom att palpera på kinden framför örat och genom inspektion av </w:t>
                            </w:r>
                            <w:proofErr w:type="spellStart"/>
                            <w:r w:rsidRPr="00211EB9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parotiskörtelns</w:t>
                            </w:r>
                            <w:proofErr w:type="spellEnd"/>
                            <w:r w:rsidRPr="00211EB9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svullna och rodnade utförsgång i kindslemhinnan strax nedan andra molaren i överkäken. Reinfektion med kliniska symptom förekommer men är sällsynt. Komplikationer ses främst i form av meningit, </w:t>
                            </w:r>
                            <w:proofErr w:type="spellStart"/>
                            <w:r w:rsidRPr="00211EB9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orkit</w:t>
                            </w:r>
                            <w:proofErr w:type="spellEnd"/>
                            <w:r w:rsidRPr="00211EB9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och pankreatit. </w:t>
                            </w:r>
                          </w:p>
                          <w:p w14:paraId="411ED232" w14:textId="77777777" w:rsidR="00211EB9" w:rsidRDefault="00211E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529B2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12.2pt;width:453.75pt;height:22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">
                <v:textbox>
                  <w:txbxContent>
                    <w:p w14:paraId="04D91B36" w14:textId="2BC4D27D" w:rsidR="00861530" w:rsidRPr="00211EB9" w:rsidRDefault="00861530" w:rsidP="005B44A5">
                      <w:pPr>
                        <w:pStyle w:val="Rubrik1"/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</w:pPr>
                      <w:r w:rsidRPr="00211EB9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szCs w:val="24"/>
                        </w:rPr>
                        <w:t xml:space="preserve">Kort om </w:t>
                      </w:r>
                      <w:proofErr w:type="spellStart"/>
                      <w:r w:rsidRPr="00211EB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Parotit</w:t>
                      </w:r>
                      <w:proofErr w:type="spellEnd"/>
                      <w:r w:rsidRPr="00211EB9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szCs w:val="24"/>
                        </w:rPr>
                        <w:t xml:space="preserve"> (Påssjuka)</w:t>
                      </w:r>
                      <w:r w:rsidR="006B2D02" w:rsidRPr="00211EB9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szCs w:val="24"/>
                        </w:rPr>
                        <w:t>:</w:t>
                      </w:r>
                      <w:r w:rsidRPr="00211EB9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="005B44A5" w:rsidRPr="00211EB9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211EB9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Liksom övriga paramyxovirus är </w:t>
                      </w:r>
                      <w:proofErr w:type="spellStart"/>
                      <w:r w:rsidRPr="00211EB9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parotitvirus</w:t>
                      </w:r>
                      <w:proofErr w:type="spellEnd"/>
                      <w:r w:rsidRPr="00211EB9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ett höljeförsett RNA-virus med </w:t>
                      </w:r>
                      <w:proofErr w:type="spellStart"/>
                      <w:r w:rsidRPr="00211EB9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helikal</w:t>
                      </w:r>
                      <w:proofErr w:type="spellEnd"/>
                      <w:r w:rsidRPr="00211EB9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11EB9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nukleokapsid</w:t>
                      </w:r>
                      <w:proofErr w:type="spellEnd"/>
                      <w:r w:rsidRPr="00211EB9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 Ett flertal genotyper förekommer. </w:t>
                      </w:r>
                      <w:proofErr w:type="spellStart"/>
                      <w:r w:rsidRPr="00211EB9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Parotitvirus</w:t>
                      </w:r>
                      <w:proofErr w:type="spellEnd"/>
                      <w:r w:rsidRPr="00211EB9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infekterar </w:t>
                      </w:r>
                      <w:proofErr w:type="spellStart"/>
                      <w:r w:rsidRPr="00211EB9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exokrina</w:t>
                      </w:r>
                      <w:proofErr w:type="spellEnd"/>
                      <w:r w:rsidRPr="00211EB9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körtelceller i spottkörtlarna, men liknande celler i </w:t>
                      </w:r>
                      <w:proofErr w:type="spellStart"/>
                      <w:r w:rsidRPr="00211EB9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pancreas</w:t>
                      </w:r>
                      <w:proofErr w:type="spellEnd"/>
                      <w:r w:rsidRPr="00211EB9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och testiklar kan också drabbas. </w:t>
                      </w:r>
                    </w:p>
                    <w:p w14:paraId="41AA18F9" w14:textId="5B4D71BC" w:rsidR="00861530" w:rsidRPr="00211EB9" w:rsidRDefault="00861530" w:rsidP="006B2D02">
                      <w:pPr>
                        <w:pStyle w:val="Rubrik3"/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</w:pPr>
                      <w:r w:rsidRPr="00211EB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Klinik</w:t>
                      </w:r>
                      <w:r w:rsidRPr="00211EB9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szCs w:val="24"/>
                        </w:rPr>
                        <w:t>:</w:t>
                      </w:r>
                      <w:r w:rsidR="006B2D02" w:rsidRPr="00211EB9"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szCs w:val="24"/>
                        </w:rPr>
                        <w:br/>
                      </w:r>
                      <w:r w:rsidRPr="00211EB9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Virus överförs via droppsmitta bestående av saliv. Även om virus kan påvisas redan efter en vecka är </w:t>
                      </w:r>
                      <w:r w:rsidRPr="00211EB9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inkubationstiden </w:t>
                      </w:r>
                      <w:proofErr w:type="gramStart"/>
                      <w:r w:rsidRPr="00211EB9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2-3</w:t>
                      </w:r>
                      <w:proofErr w:type="gramEnd"/>
                      <w:r w:rsidRPr="00211EB9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veckor</w:t>
                      </w:r>
                      <w:r w:rsidRPr="00211EB9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 Vanligaste säsongen är vårvintern. I samband med måttlig feber och moderata allmänsymtom debuterar ömhet och svullnad över </w:t>
                      </w:r>
                      <w:proofErr w:type="spellStart"/>
                      <w:r w:rsidRPr="00211EB9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parotiskörteln</w:t>
                      </w:r>
                      <w:proofErr w:type="spellEnd"/>
                      <w:r w:rsidRPr="00211EB9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. Klinisk diagnos sker genom att palpera på kinden framför örat och genom inspektion av </w:t>
                      </w:r>
                      <w:proofErr w:type="spellStart"/>
                      <w:r w:rsidRPr="00211EB9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parotiskörtelns</w:t>
                      </w:r>
                      <w:proofErr w:type="spellEnd"/>
                      <w:r w:rsidRPr="00211EB9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svullna och rodnade utförsgång i kindslemhinnan strax nedan andra molaren i överkäken. Reinfektion med kliniska symptom förekommer men är sällsynt. Komplikationer ses främst i form av meningit, </w:t>
                      </w:r>
                      <w:proofErr w:type="spellStart"/>
                      <w:r w:rsidRPr="00211EB9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>orkit</w:t>
                      </w:r>
                      <w:proofErr w:type="spellEnd"/>
                      <w:r w:rsidRPr="00211EB9">
                        <w:rPr>
                          <w:rFonts w:asciiTheme="minorHAnsi" w:hAnsiTheme="minorHAnsi" w:cstheme="minorHAnsi"/>
                          <w:b w:val="0"/>
                          <w:bCs w:val="0"/>
                          <w:color w:val="000000"/>
                          <w:sz w:val="24"/>
                          <w:szCs w:val="24"/>
                        </w:rPr>
                        <w:t xml:space="preserve"> och pankreatit. </w:t>
                      </w:r>
                    </w:p>
                    <w:p w14:paraId="411ED232" w14:textId="77777777" w:rsidR="00211EB9" w:rsidRDefault="00211EB9"/>
                  </w:txbxContent>
                </v:textbox>
                <w10:wrap anchorx="margin"/>
              </v:shape>
            </w:pict>
          </mc:Fallback>
        </mc:AlternateContent>
      </w:r>
    </w:p>
    <w:sectPr w:rsidR="00DE5A09" w:rsidRPr="00211EB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69D6" w14:textId="77777777" w:rsidR="00FB3B28" w:rsidRDefault="00FB3B28" w:rsidP="00FB3B28">
      <w:r>
        <w:separator/>
      </w:r>
    </w:p>
  </w:endnote>
  <w:endnote w:type="continuationSeparator" w:id="0">
    <w:p w14:paraId="5D6C5D59" w14:textId="77777777" w:rsidR="00FB3B28" w:rsidRDefault="00FB3B28" w:rsidP="00FB3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6E5CE" w14:textId="53EF6E4A" w:rsidR="00710BC6" w:rsidRDefault="00710BC6">
    <w:pPr>
      <w:pStyle w:val="Sidfot"/>
    </w:pPr>
  </w:p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5"/>
      <w:gridCol w:w="2853"/>
      <w:gridCol w:w="3264"/>
    </w:tblGrid>
    <w:tr w:rsidR="00710BC6" w:rsidRPr="0052748F" w14:paraId="011E17AC" w14:textId="77777777" w:rsidTr="00A64570">
      <w:tc>
        <w:tcPr>
          <w:tcW w:w="3271" w:type="dxa"/>
        </w:tcPr>
        <w:p w14:paraId="0C1ADF30" w14:textId="77777777" w:rsidR="00710BC6" w:rsidRPr="0052748F" w:rsidRDefault="00710BC6" w:rsidP="00710BC6">
          <w:pPr>
            <w:rPr>
              <w:rFonts w:asciiTheme="minorHAnsi" w:hAnsiTheme="minorHAnsi" w:cstheme="minorHAnsi"/>
              <w:sz w:val="18"/>
              <w:szCs w:val="18"/>
            </w:rPr>
          </w:pPr>
          <w:r w:rsidRPr="0052748F">
            <w:rPr>
              <w:rFonts w:asciiTheme="minorHAnsi" w:hAnsiTheme="minorHAnsi" w:cstheme="minorHAnsi"/>
              <w:sz w:val="18"/>
              <w:szCs w:val="18"/>
            </w:rPr>
            <w:t>Smittskydd Halland</w:t>
          </w:r>
        </w:p>
      </w:tc>
      <w:tc>
        <w:tcPr>
          <w:tcW w:w="3231" w:type="dxa"/>
        </w:tcPr>
        <w:p w14:paraId="7DF0F59F" w14:textId="6314A9D5" w:rsidR="00710BC6" w:rsidRPr="0052748F" w:rsidRDefault="00710BC6" w:rsidP="00710BC6">
          <w:pPr>
            <w:rPr>
              <w:rFonts w:asciiTheme="minorHAnsi" w:hAnsiTheme="minorHAnsi" w:cstheme="minorHAnsi"/>
              <w:sz w:val="18"/>
              <w:szCs w:val="18"/>
            </w:rPr>
          </w:pPr>
          <w:r w:rsidRPr="0052748F">
            <w:rPr>
              <w:rFonts w:asciiTheme="minorHAnsi" w:hAnsiTheme="minorHAnsi" w:cstheme="minorHAnsi"/>
              <w:sz w:val="18"/>
              <w:szCs w:val="18"/>
            </w:rPr>
            <w:t>Tel</w:t>
          </w:r>
          <w:r w:rsidR="00E1257F">
            <w:rPr>
              <w:rFonts w:asciiTheme="minorHAnsi" w:hAnsiTheme="minorHAnsi" w:cstheme="minorHAnsi"/>
              <w:sz w:val="18"/>
              <w:szCs w:val="18"/>
            </w:rPr>
            <w:t>:</w:t>
          </w:r>
          <w:r w:rsidRPr="0052748F">
            <w:rPr>
              <w:rFonts w:asciiTheme="minorHAnsi" w:hAnsiTheme="minorHAnsi" w:cstheme="minorHAnsi"/>
              <w:sz w:val="18"/>
              <w:szCs w:val="18"/>
            </w:rPr>
            <w:t xml:space="preserve"> 035-13 16 07</w:t>
          </w:r>
        </w:p>
      </w:tc>
      <w:tc>
        <w:tcPr>
          <w:tcW w:w="3352" w:type="dxa"/>
        </w:tcPr>
        <w:p w14:paraId="200BD604" w14:textId="77777777" w:rsidR="00710BC6" w:rsidRPr="0052748F" w:rsidRDefault="004A426B" w:rsidP="00710BC6">
          <w:pPr>
            <w:rPr>
              <w:rFonts w:asciiTheme="minorHAnsi" w:hAnsiTheme="minorHAnsi" w:cstheme="minorHAnsi"/>
              <w:sz w:val="18"/>
              <w:szCs w:val="18"/>
            </w:rPr>
          </w:pPr>
          <w:hyperlink r:id="rId1" w:history="1">
            <w:r w:rsidR="00710BC6" w:rsidRPr="0052748F">
              <w:rPr>
                <w:rStyle w:val="Hyperlnk"/>
                <w:rFonts w:asciiTheme="minorHAnsi" w:hAnsiTheme="minorHAnsi" w:cstheme="minorHAnsi"/>
                <w:sz w:val="18"/>
                <w:szCs w:val="18"/>
              </w:rPr>
              <w:t>smittskydd@regionhalland.se</w:t>
            </w:r>
          </w:hyperlink>
        </w:p>
      </w:tc>
    </w:tr>
    <w:tr w:rsidR="00710BC6" w:rsidRPr="0052748F" w14:paraId="2D8D8DC3" w14:textId="77777777" w:rsidTr="00A64570">
      <w:tc>
        <w:tcPr>
          <w:tcW w:w="3271" w:type="dxa"/>
        </w:tcPr>
        <w:p w14:paraId="7A7EC825" w14:textId="77777777" w:rsidR="00710BC6" w:rsidRPr="0052748F" w:rsidRDefault="00710BC6" w:rsidP="00710BC6">
          <w:pPr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Hallands sjukhus Halmstad</w:t>
          </w:r>
        </w:p>
      </w:tc>
      <w:tc>
        <w:tcPr>
          <w:tcW w:w="3231" w:type="dxa"/>
        </w:tcPr>
        <w:p w14:paraId="6CD12927" w14:textId="122E3581" w:rsidR="00710BC6" w:rsidRPr="0052748F" w:rsidRDefault="00710BC6" w:rsidP="00710BC6">
          <w:pPr>
            <w:rPr>
              <w:rFonts w:asciiTheme="minorHAnsi" w:hAnsiTheme="minorHAnsi" w:cstheme="minorHAnsi"/>
              <w:sz w:val="18"/>
              <w:szCs w:val="18"/>
            </w:rPr>
          </w:pPr>
          <w:r w:rsidRPr="0052748F">
            <w:rPr>
              <w:rFonts w:asciiTheme="minorHAnsi" w:hAnsiTheme="minorHAnsi" w:cstheme="minorHAnsi"/>
              <w:sz w:val="18"/>
              <w:szCs w:val="18"/>
            </w:rPr>
            <w:t xml:space="preserve">Fax: 035-13 </w:t>
          </w:r>
          <w:r w:rsidR="00E01C37">
            <w:rPr>
              <w:rFonts w:asciiTheme="minorHAnsi" w:hAnsiTheme="minorHAnsi" w:cstheme="minorHAnsi"/>
              <w:sz w:val="18"/>
              <w:szCs w:val="18"/>
            </w:rPr>
            <w:t>1</w:t>
          </w:r>
          <w:r w:rsidRPr="0052748F">
            <w:rPr>
              <w:rFonts w:asciiTheme="minorHAnsi" w:hAnsiTheme="minorHAnsi" w:cstheme="minorHAnsi"/>
              <w:sz w:val="18"/>
              <w:szCs w:val="18"/>
            </w:rPr>
            <w:t>6 08</w:t>
          </w:r>
        </w:p>
      </w:tc>
      <w:tc>
        <w:tcPr>
          <w:tcW w:w="3352" w:type="dxa"/>
        </w:tcPr>
        <w:p w14:paraId="2F24B056" w14:textId="77777777" w:rsidR="00710BC6" w:rsidRPr="0052748F" w:rsidRDefault="004A426B" w:rsidP="00710BC6">
          <w:pPr>
            <w:rPr>
              <w:rFonts w:asciiTheme="minorHAnsi" w:hAnsiTheme="minorHAnsi" w:cstheme="minorHAnsi"/>
              <w:sz w:val="18"/>
              <w:szCs w:val="18"/>
            </w:rPr>
          </w:pPr>
          <w:hyperlink r:id="rId2" w:history="1">
            <w:r w:rsidR="00710BC6" w:rsidRPr="0052748F">
              <w:rPr>
                <w:rStyle w:val="Hyperlnk"/>
                <w:rFonts w:asciiTheme="minorHAnsi" w:hAnsiTheme="minorHAnsi" w:cstheme="minorHAnsi"/>
                <w:sz w:val="18"/>
                <w:szCs w:val="18"/>
              </w:rPr>
              <w:t>www.regionhalland.se/smittskydd</w:t>
            </w:r>
          </w:hyperlink>
          <w:r w:rsidR="00710BC6" w:rsidRPr="0052748F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</w:p>
      </w:tc>
    </w:tr>
    <w:tr w:rsidR="00710BC6" w:rsidRPr="0052748F" w14:paraId="2422679B" w14:textId="77777777" w:rsidTr="00A64570">
      <w:tc>
        <w:tcPr>
          <w:tcW w:w="3271" w:type="dxa"/>
        </w:tcPr>
        <w:p w14:paraId="2A84465C" w14:textId="77777777" w:rsidR="00710BC6" w:rsidRPr="0052748F" w:rsidRDefault="00710BC6" w:rsidP="00710BC6">
          <w:pPr>
            <w:rPr>
              <w:rFonts w:asciiTheme="minorHAnsi" w:hAnsiTheme="minorHAnsi" w:cstheme="minorHAnsi"/>
              <w:sz w:val="18"/>
              <w:szCs w:val="18"/>
            </w:rPr>
          </w:pPr>
          <w:r w:rsidRPr="0052748F">
            <w:rPr>
              <w:rFonts w:asciiTheme="minorHAnsi" w:hAnsiTheme="minorHAnsi" w:cstheme="minorHAnsi"/>
              <w:sz w:val="18"/>
              <w:szCs w:val="18"/>
            </w:rPr>
            <w:t>301 85 Halmstad</w:t>
          </w:r>
        </w:p>
      </w:tc>
      <w:tc>
        <w:tcPr>
          <w:tcW w:w="3231" w:type="dxa"/>
        </w:tcPr>
        <w:p w14:paraId="2F8C0D11" w14:textId="77777777" w:rsidR="00710BC6" w:rsidRPr="0052748F" w:rsidRDefault="00710BC6" w:rsidP="00710BC6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3352" w:type="dxa"/>
        </w:tcPr>
        <w:p w14:paraId="2ADE1041" w14:textId="77777777" w:rsidR="00710BC6" w:rsidRPr="0052748F" w:rsidRDefault="00710BC6" w:rsidP="00710BC6">
          <w:pPr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380AF0DD" w14:textId="3D85E001" w:rsidR="00710BC6" w:rsidRDefault="00710BC6">
    <w:pPr>
      <w:pStyle w:val="Sidfot"/>
    </w:pPr>
  </w:p>
  <w:p w14:paraId="08EB1A6B" w14:textId="77777777" w:rsidR="00710BC6" w:rsidRDefault="00710B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A9BC8" w14:textId="77777777" w:rsidR="00FB3B28" w:rsidRDefault="00FB3B28" w:rsidP="00FB3B28">
      <w:r>
        <w:separator/>
      </w:r>
    </w:p>
  </w:footnote>
  <w:footnote w:type="continuationSeparator" w:id="0">
    <w:p w14:paraId="7B1926D7" w14:textId="77777777" w:rsidR="00FB3B28" w:rsidRDefault="00FB3B28" w:rsidP="00FB3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91FB" w14:textId="6D709E39" w:rsidR="005B44A5" w:rsidRDefault="005B44A5">
    <w:pPr>
      <w:pStyle w:val="Sidhuvud"/>
    </w:pPr>
    <w:r>
      <w:br/>
    </w:r>
    <w:r w:rsidR="00710BC6">
      <w:rPr>
        <w:noProof/>
      </w:rPr>
      <w:drawing>
        <wp:inline distT="0" distB="0" distL="0" distR="0" wp14:anchorId="2D2311D7" wp14:editId="35703AD3">
          <wp:extent cx="2419350" cy="45720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294D04">
      <w:rPr>
        <w:rFonts w:asciiTheme="minorHAnsi" w:hAnsiTheme="minorHAnsi" w:cstheme="minorHAnsi"/>
        <w:sz w:val="18"/>
        <w:szCs w:val="18"/>
      </w:rPr>
      <w:t xml:space="preserve">Information till sjukvården </w:t>
    </w:r>
    <w:r w:rsidRPr="00294D04">
      <w:rPr>
        <w:rFonts w:asciiTheme="minorHAnsi" w:hAnsiTheme="minorHAnsi" w:cstheme="minorHAnsi"/>
        <w:sz w:val="18"/>
        <w:szCs w:val="18"/>
      </w:rPr>
      <w:br/>
    </w:r>
    <w:r w:rsidRPr="00294D04">
      <w:rPr>
        <w:rFonts w:asciiTheme="minorHAnsi" w:hAnsiTheme="minorHAnsi" w:cstheme="minorHAnsi"/>
        <w:sz w:val="18"/>
        <w:szCs w:val="18"/>
      </w:rPr>
      <w:tab/>
    </w:r>
    <w:r w:rsidRPr="00294D04">
      <w:rPr>
        <w:rFonts w:asciiTheme="minorHAnsi" w:hAnsiTheme="minorHAnsi" w:cstheme="minorHAnsi"/>
        <w:sz w:val="18"/>
        <w:szCs w:val="18"/>
      </w:rPr>
      <w:tab/>
      <w:t>2022-03-21</w:t>
    </w:r>
    <w:r w:rsidR="00294D04">
      <w:rPr>
        <w:rFonts w:asciiTheme="minorHAnsi" w:hAnsiTheme="minorHAnsi" w:cstheme="minorHAnsi"/>
        <w:sz w:val="18"/>
        <w:szCs w:val="18"/>
      </w:rPr>
      <w:br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678A1"/>
    <w:multiLevelType w:val="hybridMultilevel"/>
    <w:tmpl w:val="13F02F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30"/>
    <w:rsid w:val="00211EB9"/>
    <w:rsid w:val="00294D04"/>
    <w:rsid w:val="004A426B"/>
    <w:rsid w:val="005B44A5"/>
    <w:rsid w:val="006B2D02"/>
    <w:rsid w:val="00710BC6"/>
    <w:rsid w:val="00861530"/>
    <w:rsid w:val="008D79A6"/>
    <w:rsid w:val="00A547C7"/>
    <w:rsid w:val="00CC08D0"/>
    <w:rsid w:val="00DC724A"/>
    <w:rsid w:val="00DE5A09"/>
    <w:rsid w:val="00E01C37"/>
    <w:rsid w:val="00E1257F"/>
    <w:rsid w:val="00FB3B28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338605"/>
  <w15:chartTrackingRefBased/>
  <w15:docId w15:val="{57541446-9A21-47AE-8051-16B1F57B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615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3">
    <w:name w:val="heading 3"/>
    <w:basedOn w:val="Normal"/>
    <w:link w:val="Rubrik3Char"/>
    <w:qFormat/>
    <w:rsid w:val="008615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61530"/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rsid w:val="0086153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rsid w:val="00861530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rsid w:val="0086153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61530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861530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FB3B2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B3B28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FB3B28"/>
    <w:rPr>
      <w:color w:val="954F72" w:themeColor="followedHyperlink"/>
      <w:u w:val="single"/>
    </w:rPr>
  </w:style>
  <w:style w:type="table" w:styleId="Tabellrutnt">
    <w:name w:val="Table Grid"/>
    <w:basedOn w:val="Normaltabell"/>
    <w:rsid w:val="0071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hlgrenska-klinkem-analyser.vgregion.se/KMIKAD10778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gregion.se/s/kungalvs-sjukhus/om-kungalvs-sjukhus/organisation/diagnostik-och-service/laboratoriemedicin/analyslista/provtagningsanvisningar2/klinisk-mikrobiologi/parotitvir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halland.se/smittskydd" TargetMode="External"/><Relationship Id="rId1" Type="http://schemas.openxmlformats.org/officeDocument/2006/relationships/hyperlink" Target="mailto:smittskydd@regionhalla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Nyström Julia RK HÄLSO- OCH SJUKVÅRD</dc:creator>
  <cp:keywords/>
  <dc:description/>
  <cp:lastModifiedBy>Nyström Julia RK HÄLSO- OCH SJUKVÅRD</cp:lastModifiedBy>
  <cp:revision>11</cp:revision>
  <dcterms:created xsi:type="dcterms:W3CDTF">2022-03-21T09:24:00Z</dcterms:created>
  <dcterms:modified xsi:type="dcterms:W3CDTF">2022-03-21T14:00:00Z</dcterms:modified>
</cp:coreProperties>
</file>