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7700EE">
        <w:rPr>
          <w:sz w:val="24"/>
          <w:szCs w:val="24"/>
        </w:rPr>
        <w:t>06-24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33171E" w:rsidRPr="00483F23" w:rsidRDefault="0010269D" w:rsidP="0010269D">
            <w:pPr>
              <w:pStyle w:val="Punktlista1"/>
              <w:ind w:left="291"/>
            </w:pPr>
            <w:r>
              <w:t xml:space="preserve">Inger Hallin </w:t>
            </w:r>
            <w:r w:rsidR="00871DDC">
              <w:t>(ambulansen/1177)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10269D" w:rsidP="00714DAE">
            <w:pPr>
              <w:pStyle w:val="Punktlista1"/>
              <w:ind w:left="277"/>
            </w:pPr>
            <w:r>
              <w:t>Louise Hansson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10269D" w:rsidP="00714DAE">
            <w:pPr>
              <w:pStyle w:val="Punktlista1"/>
              <w:ind w:left="277"/>
            </w:pPr>
            <w:r>
              <w:t>Pernilla Wallerstedt, Regionkontoret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262D4B" w:rsidRDefault="007705C2" w:rsidP="0010269D">
            <w:pPr>
              <w:pStyle w:val="Punktlista1"/>
              <w:ind w:left="277"/>
            </w:pPr>
            <w:r w:rsidRPr="000901A8">
              <w:t xml:space="preserve">Johanna </w:t>
            </w:r>
            <w:proofErr w:type="spellStart"/>
            <w:r w:rsidRPr="000901A8">
              <w:t>Wilmersson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33171E" w:rsidP="00714DAE">
            <w:pPr>
              <w:pStyle w:val="Punktlista1"/>
              <w:ind w:left="277"/>
            </w:pPr>
            <w:r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9055BE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156E" w:rsidRDefault="009055BE" w:rsidP="00AE0256">
            <w:pPr>
              <w:pStyle w:val="Punktlista1"/>
              <w:ind w:left="277"/>
            </w:pPr>
            <w:r w:rsidRPr="000901A8">
              <w:t xml:space="preserve">Anja </w:t>
            </w:r>
            <w:proofErr w:type="spellStart"/>
            <w:r w:rsidR="000901A8" w:rsidRPr="000901A8">
              <w:t>Sönnerstedt</w:t>
            </w:r>
            <w:proofErr w:type="spellEnd"/>
            <w:r w:rsidR="000901A8" w:rsidRPr="000901A8">
              <w:t xml:space="preserve"> Arvidson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7B156E" w:rsidP="00714DAE">
            <w:pPr>
              <w:pStyle w:val="Punktlista1"/>
              <w:ind w:left="277"/>
            </w:pPr>
            <w:r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10269D" w:rsidP="00714DAE">
            <w:pPr>
              <w:pStyle w:val="Punktlista1"/>
              <w:ind w:left="277"/>
            </w:pPr>
            <w:r>
              <w:t>-</w:t>
            </w:r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B2471D" w:rsidRDefault="007700EE" w:rsidP="007700E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7700EE" w:rsidRPr="00483F23" w:rsidRDefault="0010269D" w:rsidP="007700EE">
            <w:pPr>
              <w:pStyle w:val="Punktlista1"/>
              <w:ind w:left="277"/>
            </w:pPr>
            <w:r>
              <w:t>-</w:t>
            </w:r>
          </w:p>
        </w:tc>
      </w:tr>
      <w:tr w:rsidR="007700EE" w:rsidRPr="00483F23" w:rsidTr="008552EF">
        <w:trPr>
          <w:trHeight w:val="318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7700EE" w:rsidRPr="00A217FF" w:rsidRDefault="007700EE" w:rsidP="007700EE">
            <w:pPr>
              <w:pStyle w:val="Punktlista1"/>
              <w:ind w:left="277"/>
            </w:pPr>
            <w:r>
              <w:t>Eva Müller</w:t>
            </w:r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7700EE" w:rsidRPr="00483F23" w:rsidRDefault="007700EE" w:rsidP="0010269D">
            <w:pPr>
              <w:pStyle w:val="Punktlista1"/>
              <w:ind w:left="277"/>
            </w:pPr>
            <w:r>
              <w:t xml:space="preserve">Ola </w:t>
            </w:r>
            <w:proofErr w:type="spellStart"/>
            <w:r>
              <w:t>Viestam</w:t>
            </w:r>
            <w:proofErr w:type="spellEnd"/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7700EE" w:rsidRDefault="007700EE" w:rsidP="0010269D">
            <w:pPr>
              <w:pStyle w:val="Punktlista1"/>
              <w:ind w:left="277"/>
            </w:pPr>
            <w:r>
              <w:t>Pernilla Wallerstedt, Patrik Dahlqvist Jönsson</w:t>
            </w:r>
            <w:r w:rsidR="0010269D">
              <w:t>, Hans Jönsson</w:t>
            </w:r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7700EE" w:rsidRDefault="007700EE" w:rsidP="007700EE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Default="004519D1" w:rsidP="004519D1">
            <w:pPr>
              <w:pStyle w:val="Punktlista1"/>
              <w:ind w:left="142"/>
            </w:pPr>
            <w:r>
              <w:t xml:space="preserve">(Röntgen) </w:t>
            </w:r>
          </w:p>
          <w:p w:rsidR="001150C1" w:rsidRDefault="0010269D" w:rsidP="0081498C">
            <w:pPr>
              <w:pStyle w:val="Punktlista1"/>
              <w:ind w:left="142"/>
            </w:pPr>
            <w:proofErr w:type="spellStart"/>
            <w:r>
              <w:t>Stablit</w:t>
            </w:r>
            <w:proofErr w:type="spellEnd"/>
            <w:r>
              <w:t xml:space="preserve"> läge, semesterperioden påbörjad.</w:t>
            </w:r>
          </w:p>
          <w:p w:rsidR="0038345F" w:rsidRDefault="0038345F" w:rsidP="0081498C">
            <w:pPr>
              <w:pStyle w:val="Punktlista1"/>
              <w:ind w:left="142"/>
            </w:pPr>
          </w:p>
          <w:p w:rsidR="0038345F" w:rsidRDefault="0038345F" w:rsidP="0081498C">
            <w:pPr>
              <w:pStyle w:val="Punktlista1"/>
              <w:ind w:left="142"/>
            </w:pPr>
            <w:r>
              <w:t>(</w:t>
            </w:r>
            <w:r w:rsidR="002D69D9">
              <w:t>Ambulans/</w:t>
            </w:r>
            <w:r>
              <w:t>1177)</w:t>
            </w:r>
          </w:p>
          <w:p w:rsidR="0033171E" w:rsidRDefault="0033171E" w:rsidP="0081498C">
            <w:pPr>
              <w:pStyle w:val="Punktlista1"/>
              <w:ind w:left="142"/>
            </w:pPr>
            <w:r>
              <w:t xml:space="preserve">Stabilt på ambulansen. 1177 har ökat tryck </w:t>
            </w:r>
            <w:proofErr w:type="spellStart"/>
            <w:r>
              <w:t>pga</w:t>
            </w:r>
            <w:proofErr w:type="spellEnd"/>
            <w:r>
              <w:t xml:space="preserve"> av provtagningarna.</w:t>
            </w:r>
          </w:p>
          <w:p w:rsidR="0038345F" w:rsidRPr="00DC4DAA" w:rsidRDefault="0038345F" w:rsidP="0081498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23857" w:rsidRPr="00483F23" w:rsidRDefault="007C4A61" w:rsidP="004519D1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="0010269D">
              <w:t xml:space="preserve"> men svårt med vårdplatser.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857" w:rsidRDefault="0010269D" w:rsidP="0024283D">
            <w:pPr>
              <w:pStyle w:val="Punktlista1"/>
              <w:ind w:left="143"/>
            </w:pPr>
            <w:r>
              <w:t>Tacksam för snabba hemtagningar.</w:t>
            </w:r>
          </w:p>
          <w:p w:rsidR="00B25C25" w:rsidRDefault="0024283D" w:rsidP="0024283D">
            <w:pPr>
              <w:pStyle w:val="Punktlista1"/>
              <w:ind w:left="143"/>
            </w:pPr>
            <w:r>
              <w:t xml:space="preserve">Snabbspår för provtagning av personal? </w:t>
            </w:r>
          </w:p>
          <w:p w:rsidR="0024283D" w:rsidRPr="00242AC2" w:rsidRDefault="00B25C25" w:rsidP="00B25C25">
            <w:pPr>
              <w:pStyle w:val="Punktlista1"/>
              <w:ind w:left="143"/>
            </w:pPr>
            <w:r w:rsidRPr="000901A8">
              <w:t>Närsjukvården privata vårdgivare</w:t>
            </w:r>
            <w:r w:rsidRPr="000901A8">
              <w:rPr>
                <w:i/>
              </w:rPr>
              <w:t xml:space="preserve"> </w:t>
            </w:r>
            <w:r w:rsidRPr="000901A8">
              <w:t>återkopplar</w:t>
            </w:r>
            <w:r>
              <w:t xml:space="preserve"> att </w:t>
            </w:r>
            <w:r w:rsidR="000901A8">
              <w:t xml:space="preserve">man </w:t>
            </w:r>
            <w:r>
              <w:t xml:space="preserve">kan be </w:t>
            </w:r>
            <w:r w:rsidR="0024283D">
              <w:t>personal kontakta sin vårdcentral och förklara situationen, så kan de ta tester med svar i princip på dagen.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7C4A61" w:rsidP="007C4A61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Pr="004519D1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9055BE" w:rsidP="005E2BC5">
            <w:pPr>
              <w:pStyle w:val="Punktlista1"/>
              <w:ind w:left="140"/>
            </w:pPr>
            <w:r>
              <w:t xml:space="preserve">Palliativa </w:t>
            </w:r>
            <w:proofErr w:type="spellStart"/>
            <w:r>
              <w:t>avd</w:t>
            </w:r>
            <w:proofErr w:type="spellEnd"/>
            <w:r>
              <w:t xml:space="preserve"> har 7 lediga platserna. Definiera gärna </w:t>
            </w:r>
            <w:proofErr w:type="spellStart"/>
            <w:r>
              <w:t>pallitiva</w:t>
            </w:r>
            <w:proofErr w:type="spellEnd"/>
            <w:r>
              <w:t xml:space="preserve"> patienter tidigt.</w:t>
            </w: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483F23" w:rsidRDefault="007C4A61" w:rsidP="0072389C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Pr="004519D1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171E" w:rsidRDefault="009055BE" w:rsidP="009055BE">
            <w:pPr>
              <w:pStyle w:val="Punktlista1"/>
              <w:ind w:left="142"/>
            </w:pPr>
            <w:r>
              <w:t xml:space="preserve">Patienter och personal som har testats vid </w:t>
            </w:r>
            <w:proofErr w:type="spellStart"/>
            <w:r>
              <w:lastRenderedPageBreak/>
              <w:t>covidbussarna</w:t>
            </w:r>
            <w:proofErr w:type="spellEnd"/>
            <w:r>
              <w:t xml:space="preserve"> saknar provsvar. De blir hänvisade till VC men där finns inte svaren. </w:t>
            </w:r>
          </w:p>
          <w:p w:rsidR="009055BE" w:rsidRPr="00483F23" w:rsidRDefault="009055BE" w:rsidP="009055BE">
            <w:pPr>
              <w:pStyle w:val="Punktlista1"/>
              <w:ind w:left="142"/>
            </w:pPr>
            <w:r>
              <w:t>Ligger problemet i programmet?</w:t>
            </w: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7C4A61" w:rsidP="0072389C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Pr="004519D1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9055BE" w:rsidP="0072389C">
            <w:pPr>
              <w:pStyle w:val="Punktlista1"/>
              <w:ind w:left="142"/>
            </w:pPr>
            <w:r>
              <w:t>Viktigt att fortsatt behålla hög beredskap.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9055BE" w:rsidP="0072389C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Enstaka smittade patienter.</w:t>
            </w:r>
            <w:r w:rsidR="009055BE">
              <w:t xml:space="preserve"> </w:t>
            </w:r>
          </w:p>
          <w:p w:rsidR="0072389C" w:rsidRPr="0053051B" w:rsidRDefault="0072389C" w:rsidP="00657631">
            <w:pPr>
              <w:pStyle w:val="Punktlista1"/>
              <w:ind w:left="142"/>
            </w:pPr>
            <w:r>
              <w:t xml:space="preserve">Nuläge stabilt. 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9055BE" w:rsidP="0072389C">
            <w:pPr>
              <w:pStyle w:val="Punktlista1"/>
              <w:ind w:left="142"/>
            </w:pPr>
            <w:r>
              <w:t>Många sjukskrivna.</w:t>
            </w: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9055BE" w:rsidP="000901A8">
            <w:pPr>
              <w:pStyle w:val="Punktlista1"/>
              <w:ind w:left="140"/>
            </w:pPr>
            <w:r>
              <w:t>Fläktar och dylikt på boenden saknas</w:t>
            </w:r>
            <w:r w:rsidR="00BE4CBF">
              <w:t xml:space="preserve"> </w:t>
            </w:r>
            <w:r w:rsidR="000901A8" w:rsidRPr="000901A8">
              <w:t>men</w:t>
            </w:r>
            <w:r w:rsidR="00BE4CBF" w:rsidRPr="000901A8">
              <w:t xml:space="preserve"> frågor kring rutiner </w:t>
            </w:r>
            <w:r w:rsidR="000901A8" w:rsidRPr="000901A8">
              <w:t>och dylikt</w:t>
            </w:r>
            <w:r w:rsidR="00BE4CBF" w:rsidRPr="000901A8">
              <w:t xml:space="preserve"> </w:t>
            </w:r>
            <w:r w:rsidR="000901A8" w:rsidRPr="000901A8">
              <w:t>kan</w:t>
            </w:r>
            <w:r w:rsidR="00BE4CBF" w:rsidRPr="000901A8">
              <w:t xml:space="preserve"> lyftas i forum med smittskydd.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72389C" w:rsidRDefault="0072389C" w:rsidP="0072389C">
            <w:pPr>
              <w:pStyle w:val="Punktlista1"/>
              <w:ind w:left="142"/>
            </w:pPr>
            <w:r>
              <w:t>Enstaka smittade patienter.</w:t>
            </w:r>
          </w:p>
          <w:p w:rsidR="0072389C" w:rsidRPr="00483F23" w:rsidRDefault="0072389C" w:rsidP="00657631">
            <w:pPr>
              <w:pStyle w:val="Punktlista1"/>
              <w:ind w:left="142"/>
            </w:pPr>
            <w:r>
              <w:t xml:space="preserve">Nuläge stabilt. 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9055BE" w:rsidP="0072389C">
            <w:pPr>
              <w:pStyle w:val="Punktlista1"/>
              <w:ind w:left="140"/>
            </w:pPr>
            <w:r>
              <w:t>Samarbetet med närsjukvården bra, men glapp upplevs gällande provsvar till patienter som inte är inskrivna i hemsjukvården.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72389C" w:rsidRPr="0053051B" w:rsidRDefault="009055BE" w:rsidP="003273F2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72389C" w:rsidRPr="00483F23" w:rsidRDefault="0072389C" w:rsidP="0072389C">
            <w:pPr>
              <w:pStyle w:val="Punktlista1"/>
              <w:ind w:left="138"/>
            </w:pPr>
            <w:r>
              <w:t>-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C4A61">
            <w:pPr>
              <w:pStyle w:val="Punktlista1"/>
              <w:ind w:left="138"/>
            </w:pPr>
            <w:r w:rsidRPr="004519D1">
              <w:t>Stabi</w:t>
            </w:r>
            <w:r w:rsidR="002D69D9">
              <w:t>lt läge, klarar uppdrage</w:t>
            </w:r>
            <w:r>
              <w:t>t</w:t>
            </w:r>
            <w:r w:rsidRPr="004519D1">
              <w:t>.</w:t>
            </w:r>
            <w:r w:rsidR="009055BE">
              <w:t xml:space="preserve"> Inga smittade.</w:t>
            </w:r>
          </w:p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72389C" w:rsidRDefault="002D69D9" w:rsidP="0072389C">
            <w:pPr>
              <w:pStyle w:val="Punktlista1"/>
              <w:ind w:left="142"/>
            </w:pPr>
            <w:r>
              <w:t xml:space="preserve">Tufft läge, </w:t>
            </w:r>
            <w:r w:rsidR="009055BE">
              <w:t>9</w:t>
            </w:r>
            <w:r w:rsidR="0072389C">
              <w:t xml:space="preserve"> </w:t>
            </w:r>
            <w:proofErr w:type="spellStart"/>
            <w:r w:rsidR="0072389C">
              <w:t>covid</w:t>
            </w:r>
            <w:proofErr w:type="spellEnd"/>
            <w:r w:rsidR="0072389C">
              <w:t xml:space="preserve">-smittade. Bekymmersamt </w:t>
            </w:r>
            <w:r w:rsidR="009055BE">
              <w:t xml:space="preserve">med </w:t>
            </w:r>
            <w:proofErr w:type="spellStart"/>
            <w:r w:rsidR="009055BE">
              <w:t>ssk</w:t>
            </w:r>
            <w:proofErr w:type="spellEnd"/>
            <w:r w:rsidR="009055BE">
              <w:t>.</w:t>
            </w:r>
          </w:p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72389C" w:rsidRPr="00161314" w:rsidRDefault="0072389C" w:rsidP="009055BE">
            <w:pPr>
              <w:pStyle w:val="Punktlista1"/>
              <w:ind w:left="141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lastRenderedPageBreak/>
              <w:t>Kommunikation</w:t>
            </w:r>
          </w:p>
        </w:tc>
        <w:tc>
          <w:tcPr>
            <w:tcW w:w="2408" w:type="dxa"/>
          </w:tcPr>
          <w:p w:rsidR="0072389C" w:rsidRDefault="00BE4CBF" w:rsidP="00BE4CBF">
            <w:pPr>
              <w:pStyle w:val="Punktlista1"/>
              <w:ind w:left="142"/>
            </w:pPr>
            <w:r w:rsidRPr="00170B72">
              <w:t>Har identifierat en</w:t>
            </w:r>
            <w:r w:rsidR="000901A8" w:rsidRPr="00170B72">
              <w:t xml:space="preserve"> </w:t>
            </w:r>
            <w:r w:rsidRPr="00170B72">
              <w:t xml:space="preserve">del brister kring </w:t>
            </w:r>
            <w:r w:rsidR="000901A8" w:rsidRPr="00170B72">
              <w:t>p</w:t>
            </w:r>
            <w:r w:rsidR="009055BE" w:rsidRPr="00170B72">
              <w:t xml:space="preserve">rovsvar </w:t>
            </w:r>
            <w:r w:rsidR="0024283D" w:rsidRPr="00170B72">
              <w:t xml:space="preserve">från </w:t>
            </w:r>
            <w:r w:rsidRPr="00170B72">
              <w:t xml:space="preserve">provtagning via </w:t>
            </w:r>
            <w:r w:rsidR="0024283D" w:rsidRPr="00170B72">
              <w:t xml:space="preserve">bussarna </w:t>
            </w:r>
            <w:r w:rsidRPr="00170B72">
              <w:t>för perioden 17-18 juni. En del</w:t>
            </w:r>
            <w:r>
              <w:t xml:space="preserve"> p</w:t>
            </w:r>
            <w:r w:rsidR="000901A8">
              <w:t xml:space="preserve">ersoner </w:t>
            </w:r>
            <w:r w:rsidR="009055BE">
              <w:t>so</w:t>
            </w:r>
            <w:r w:rsidR="0024283D">
              <w:t xml:space="preserve">m tagit prover de dagarna ombeds ta nya prover. 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A0A48" w:rsidRPr="00242AC2" w:rsidRDefault="0024283D" w:rsidP="000901A8">
            <w:pPr>
              <w:pStyle w:val="Punktlista1"/>
              <w:ind w:left="140"/>
            </w:pPr>
            <w:r>
              <w:t>Närsjukvården</w:t>
            </w:r>
            <w:r w:rsidR="00BE4CBF">
              <w:t xml:space="preserve"> </w:t>
            </w:r>
            <w:r w:rsidR="00BE4CBF" w:rsidRPr="000901A8">
              <w:t>(privata) lyfter att de</w:t>
            </w:r>
            <w:r>
              <w:t xml:space="preserve"> gärna </w:t>
            </w:r>
            <w:r w:rsidR="000901A8">
              <w:t xml:space="preserve">utför </w:t>
            </w:r>
            <w:r>
              <w:t xml:space="preserve">de nya testerna, hänvisa </w:t>
            </w:r>
            <w:r w:rsidR="002631AB">
              <w:t xml:space="preserve">de </w:t>
            </w:r>
            <w:r>
              <w:t>berörda dit.</w:t>
            </w: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Inget nytt.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FE2201" w:rsidRDefault="0024283D" w:rsidP="00170B72">
      <w:pPr>
        <w:pStyle w:val="Liststycke"/>
        <w:numPr>
          <w:ilvl w:val="0"/>
          <w:numId w:val="10"/>
        </w:numPr>
      </w:pPr>
      <w:r w:rsidRPr="000901A8">
        <w:t xml:space="preserve">Fortsätt </w:t>
      </w:r>
      <w:r w:rsidR="002631AB" w:rsidRPr="000901A8">
        <w:t>med snabba</w:t>
      </w:r>
      <w:r w:rsidRPr="000901A8">
        <w:t xml:space="preserve"> </w:t>
      </w:r>
      <w:r w:rsidR="00EF68FA" w:rsidRPr="000901A8">
        <w:t>hemtagningar</w:t>
      </w:r>
      <w:r w:rsidRPr="000901A8">
        <w:t xml:space="preserve">, gott </w:t>
      </w:r>
      <w:r w:rsidR="00170B72">
        <w:t>om palliativa platser. Det</w:t>
      </w:r>
      <w:r w:rsidR="00EF68FA" w:rsidRPr="000901A8">
        <w:t xml:space="preserve"> </w:t>
      </w:r>
      <w:r w:rsidR="00BE4CBF" w:rsidRPr="000901A8">
        <w:t>finns en del brister gällande provsvar</w:t>
      </w:r>
      <w:r w:rsidR="00EF68FA" w:rsidRPr="000901A8">
        <w:t xml:space="preserve"> </w:t>
      </w:r>
      <w:r w:rsidR="00BE4CBF" w:rsidRPr="000901A8">
        <w:t xml:space="preserve">från den utökade provtagningen som startade förra veckan </w:t>
      </w:r>
      <w:r w:rsidR="00EF68FA" w:rsidRPr="000901A8">
        <w:t xml:space="preserve">och </w:t>
      </w:r>
      <w:r w:rsidR="00BE4CBF" w:rsidRPr="000901A8">
        <w:t xml:space="preserve">särskilt angelägna </w:t>
      </w:r>
      <w:r w:rsidR="00EF68FA" w:rsidRPr="000901A8">
        <w:t xml:space="preserve">patienter </w:t>
      </w:r>
      <w:r w:rsidR="00BE4CBF" w:rsidRPr="000901A8">
        <w:t>har möjlighet att göra</w:t>
      </w:r>
      <w:r w:rsidR="00EF68FA" w:rsidRPr="000901A8">
        <w:t xml:space="preserve"> test på vårdcentralen, </w:t>
      </w:r>
      <w:r w:rsidR="00BE4CBF" w:rsidRPr="000901A8">
        <w:t xml:space="preserve">finns ett </w:t>
      </w:r>
      <w:r w:rsidR="00EF68FA" w:rsidRPr="000901A8">
        <w:t>glapp mellan närsjukvård och kommun gällande provsvar till patienter som inte är inskrivna i hemsjukvården</w:t>
      </w:r>
      <w:r w:rsidR="002D69D9" w:rsidRPr="000901A8">
        <w:t>.</w:t>
      </w:r>
      <w:r w:rsidR="00BE4CBF" w:rsidRPr="000901A8">
        <w:t xml:space="preserve"> V</w:t>
      </w:r>
      <w:r w:rsidR="00EF68FA" w:rsidRPr="000901A8">
        <w:t xml:space="preserve">årdcentralerna </w:t>
      </w:r>
      <w:r w:rsidR="00BE4CBF" w:rsidRPr="000901A8">
        <w:t xml:space="preserve">(privata) lyfter att utrymme finns för provtagning av listad </w:t>
      </w:r>
      <w:r w:rsidR="00EF68FA" w:rsidRPr="000901A8">
        <w:t xml:space="preserve">personal </w:t>
      </w:r>
      <w:r w:rsidR="00BE4CBF" w:rsidRPr="000901A8">
        <w:t xml:space="preserve">som </w:t>
      </w:r>
      <w:r w:rsidR="00EF68FA" w:rsidRPr="000901A8">
        <w:t xml:space="preserve">behöver få provsvar på </w:t>
      </w:r>
      <w:proofErr w:type="spellStart"/>
      <w:r w:rsidR="00EF68FA" w:rsidRPr="000901A8">
        <w:t>covidtest</w:t>
      </w:r>
      <w:proofErr w:type="spellEnd"/>
      <w:r w:rsidR="00EF68FA" w:rsidRPr="000901A8">
        <w:t xml:space="preserve">. </w:t>
      </w:r>
      <w:r w:rsidR="00170B72">
        <w:t>G</w:t>
      </w:r>
      <w:r w:rsidR="00170B72" w:rsidRPr="00170B72">
        <w:t>ällande den utökade provtagningen som startade i förra</w:t>
      </w:r>
      <w:r w:rsidR="00170B72">
        <w:t xml:space="preserve"> </w:t>
      </w:r>
      <w:r w:rsidR="00170B72" w:rsidRPr="00170B72">
        <w:t>veckan är det viktigt att följa reg</w:t>
      </w:r>
      <w:r w:rsidR="00170B72">
        <w:t>ionala rutiner, rekommendationer och information</w:t>
      </w:r>
      <w:r w:rsidR="00170B72" w:rsidRPr="00170B72">
        <w:t xml:space="preserve"> </w:t>
      </w:r>
      <w:bookmarkStart w:id="0" w:name="_GoBack"/>
      <w:bookmarkEnd w:id="0"/>
      <w:r w:rsidR="00170B72" w:rsidRPr="00170B72">
        <w:t xml:space="preserve">som </w:t>
      </w:r>
      <w:proofErr w:type="spellStart"/>
      <w:r w:rsidR="00170B72" w:rsidRPr="00170B72">
        <w:t>komminuceras</w:t>
      </w:r>
      <w:proofErr w:type="spellEnd"/>
      <w:r w:rsidR="00170B72" w:rsidRPr="00170B72">
        <w:t xml:space="preserve"> i ordinarie kanaler</w:t>
      </w:r>
      <w:r w:rsidR="00170B72">
        <w:t xml:space="preserve">. </w:t>
      </w:r>
      <w:r w:rsidR="003273F2" w:rsidRPr="000901A8">
        <w:t>Situationen i länet för övrigt under kontroll</w:t>
      </w:r>
      <w:r w:rsidR="003273F2">
        <w:t>.</w:t>
      </w:r>
    </w:p>
    <w:p w:rsidR="004377E3" w:rsidRDefault="00F15B1C" w:rsidP="003B64BF">
      <w:pPr>
        <w:pStyle w:val="Liststycke"/>
        <w:numPr>
          <w:ilvl w:val="0"/>
          <w:numId w:val="10"/>
        </w:numPr>
      </w:pPr>
      <w:r>
        <w:t xml:space="preserve">nästa möte </w:t>
      </w:r>
      <w:r w:rsidR="007700EE">
        <w:t>1</w:t>
      </w:r>
      <w:r w:rsidR="004F1B5F">
        <w:t xml:space="preserve"> </w:t>
      </w:r>
      <w:r w:rsidR="007700EE">
        <w:t>juli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306C25" w:rsidP="00304127">
      <w:pPr>
        <w:tabs>
          <w:tab w:val="clear" w:pos="5046"/>
        </w:tabs>
        <w:ind w:left="5046" w:hanging="5046"/>
        <w:rPr>
          <w:szCs w:val="24"/>
        </w:rPr>
      </w:pPr>
      <w:r>
        <w:t>Maria Hvidberg Müller</w:t>
      </w:r>
      <w:r w:rsidR="00202316">
        <w:tab/>
      </w:r>
      <w:r w:rsidR="0024283D">
        <w:t>Patrik Dahlqvist Jönsson</w:t>
      </w:r>
    </w:p>
    <w:p w:rsidR="00721B81" w:rsidRDefault="00304127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E3" w:rsidRDefault="00AF5CE3">
      <w:r>
        <w:separator/>
      </w:r>
    </w:p>
  </w:endnote>
  <w:endnote w:type="continuationSeparator" w:id="0">
    <w:p w:rsidR="00AF5CE3" w:rsidRDefault="00AF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E3" w:rsidRDefault="00AF5CE3">
      <w:r>
        <w:separator/>
      </w:r>
    </w:p>
  </w:footnote>
  <w:footnote w:type="continuationSeparator" w:id="0">
    <w:p w:rsidR="00AF5CE3" w:rsidRDefault="00AF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>
      <w:trPr>
        <w:cantSplit/>
        <w:trHeight w:val="318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2020-06-24</w:t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RDefault="00657631" w:rsidP="005E61DD"/>
  <w:p w:rsidR="00657631" w:rsidRDefault="00657631" w:rsidP="005E61DD"/>
  <w:p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>
      <w:trPr>
        <w:cantSplit/>
        <w:trHeight w:val="162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RDefault="00657631" w:rsidP="005E61DD"/>
  <w:p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150C1"/>
    <w:rsid w:val="001173D7"/>
    <w:rsid w:val="00122B7B"/>
    <w:rsid w:val="00140461"/>
    <w:rsid w:val="00142B23"/>
    <w:rsid w:val="00147BF1"/>
    <w:rsid w:val="00161314"/>
    <w:rsid w:val="00162EBD"/>
    <w:rsid w:val="00170B72"/>
    <w:rsid w:val="0018182B"/>
    <w:rsid w:val="00181C9B"/>
    <w:rsid w:val="0018302A"/>
    <w:rsid w:val="00186A06"/>
    <w:rsid w:val="00193E13"/>
    <w:rsid w:val="00194C3D"/>
    <w:rsid w:val="001A6E3E"/>
    <w:rsid w:val="001B3CB5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3BCF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7E9B"/>
    <w:rsid w:val="0028020F"/>
    <w:rsid w:val="00283E12"/>
    <w:rsid w:val="00285C15"/>
    <w:rsid w:val="00290085"/>
    <w:rsid w:val="00295963"/>
    <w:rsid w:val="002B0DBC"/>
    <w:rsid w:val="002B35C6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56C40"/>
    <w:rsid w:val="0036197C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7609"/>
    <w:rsid w:val="0050131B"/>
    <w:rsid w:val="00503AFC"/>
    <w:rsid w:val="0050778C"/>
    <w:rsid w:val="0051315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0546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700EE"/>
    <w:rsid w:val="007705C2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C4A61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52EF"/>
    <w:rsid w:val="00871DDC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E0256"/>
    <w:rsid w:val="00AE4986"/>
    <w:rsid w:val="00AF5CE3"/>
    <w:rsid w:val="00AF6C8B"/>
    <w:rsid w:val="00B02360"/>
    <w:rsid w:val="00B07D7D"/>
    <w:rsid w:val="00B1071F"/>
    <w:rsid w:val="00B15F93"/>
    <w:rsid w:val="00B2471D"/>
    <w:rsid w:val="00B25C25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BE4CBF"/>
    <w:rsid w:val="00C062D9"/>
    <w:rsid w:val="00C11865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97459"/>
    <w:rsid w:val="00FA0DD9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56E74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F548E0-034C-4313-BE02-169DD9C1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Hvidberg Müller Maria RK STAB</cp:lastModifiedBy>
  <cp:revision>3</cp:revision>
  <cp:lastPrinted>2019-08-21T11:54:00Z</cp:lastPrinted>
  <dcterms:created xsi:type="dcterms:W3CDTF">2020-06-24T15:28:00Z</dcterms:created>
  <dcterms:modified xsi:type="dcterms:W3CDTF">2020-06-24T15:57:00Z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