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4789A" w14:textId="15D0BDD3" w:rsidR="00A9068A" w:rsidRPr="00026EA8" w:rsidRDefault="00667026" w:rsidP="28F02F0D">
      <w:pPr>
        <w:pStyle w:val="Rubrik1"/>
        <w:rPr>
          <w:rFonts w:eastAsia="Arial"/>
          <w:sz w:val="32"/>
        </w:rPr>
      </w:pPr>
      <w:r>
        <w:rPr>
          <w:rFonts w:eastAsia="Arial"/>
          <w:sz w:val="32"/>
        </w:rPr>
        <w:t>Vägledning</w:t>
      </w:r>
      <w:r w:rsidR="00A9068A" w:rsidRPr="00026EA8">
        <w:rPr>
          <w:rFonts w:eastAsia="Arial"/>
          <w:sz w:val="32"/>
        </w:rPr>
        <w:t xml:space="preserve"> vid kompletter</w:t>
      </w:r>
      <w:r w:rsidR="00E00DC6">
        <w:rPr>
          <w:rFonts w:eastAsia="Arial"/>
          <w:sz w:val="32"/>
        </w:rPr>
        <w:t>ing av</w:t>
      </w:r>
      <w:r w:rsidR="00A9068A" w:rsidRPr="00026EA8">
        <w:rPr>
          <w:rFonts w:eastAsia="Arial"/>
          <w:sz w:val="32"/>
        </w:rPr>
        <w:t xml:space="preserve"> vaccination</w:t>
      </w:r>
      <w:r w:rsidR="00CA4C9E">
        <w:rPr>
          <w:rFonts w:eastAsia="Arial"/>
          <w:sz w:val="32"/>
        </w:rPr>
        <w:t>er av barn från andra länder (0–</w:t>
      </w:r>
      <w:r w:rsidR="00A9068A" w:rsidRPr="00026EA8">
        <w:rPr>
          <w:rFonts w:eastAsia="Arial"/>
          <w:sz w:val="32"/>
        </w:rPr>
        <w:t>18 år)</w:t>
      </w:r>
    </w:p>
    <w:p w14:paraId="53B37958" w14:textId="77777777" w:rsidR="00A9068A" w:rsidRDefault="00A9068A" w:rsidP="28F02F0D">
      <w:pPr>
        <w:rPr>
          <w:rFonts w:eastAsia="Arial" w:cs="Arial"/>
        </w:rPr>
      </w:pPr>
    </w:p>
    <w:p w14:paraId="27431729" w14:textId="77777777" w:rsidR="00A9068A" w:rsidRPr="00026EA8" w:rsidRDefault="00A9068A" w:rsidP="28F02F0D">
      <w:pPr>
        <w:rPr>
          <w:rFonts w:eastAsia="Arial" w:cs="Arial"/>
          <w:sz w:val="22"/>
          <w:szCs w:val="22"/>
        </w:rPr>
      </w:pPr>
      <w:r w:rsidRPr="00026EA8">
        <w:rPr>
          <w:rFonts w:eastAsia="Arial" w:cs="Arial"/>
          <w:sz w:val="22"/>
          <w:szCs w:val="22"/>
        </w:rPr>
        <w:t xml:space="preserve">Anslutningen till det nationella barnvaccinationsprogrammet är mycket hög bland svenska barn och det är önskvärt att vi behåller den höga vaccinationstäckningen i landet. Barn som kommer till Sverige ska därför vid hälsoundersökningen bedömas avseende behovet av kompletterande vaccination och erbjudas detta för att så snart som möjligt kunna fortsätta vaccineras enligt det nationella programmet via Barnhälsovården (BHV) eller Elevhälsans medicinska </w:t>
      </w:r>
      <w:r w:rsidR="00E135E2" w:rsidRPr="00026EA8">
        <w:rPr>
          <w:rFonts w:eastAsia="Arial" w:cs="Arial"/>
          <w:sz w:val="22"/>
          <w:szCs w:val="22"/>
        </w:rPr>
        <w:t>insats</w:t>
      </w:r>
      <w:r w:rsidRPr="00026EA8">
        <w:rPr>
          <w:rFonts w:eastAsia="Arial" w:cs="Arial"/>
          <w:sz w:val="22"/>
          <w:szCs w:val="22"/>
        </w:rPr>
        <w:t xml:space="preserve"> (EMI). </w:t>
      </w:r>
    </w:p>
    <w:p w14:paraId="53DC52D7" w14:textId="77777777" w:rsidR="00A9068A" w:rsidRPr="00026EA8" w:rsidRDefault="00A9068A" w:rsidP="28F02F0D">
      <w:pPr>
        <w:rPr>
          <w:rFonts w:eastAsia="Arial" w:cs="Arial"/>
          <w:sz w:val="22"/>
          <w:szCs w:val="22"/>
        </w:rPr>
      </w:pPr>
    </w:p>
    <w:p w14:paraId="1A050838" w14:textId="6F98B2CD" w:rsidR="00A9068A" w:rsidRPr="00026EA8" w:rsidRDefault="00A9068A" w:rsidP="28F02F0D">
      <w:pPr>
        <w:rPr>
          <w:rFonts w:eastAsia="Arial" w:cs="Arial"/>
          <w:b/>
          <w:bCs/>
          <w:sz w:val="22"/>
          <w:szCs w:val="22"/>
        </w:rPr>
      </w:pPr>
      <w:r w:rsidRPr="00026EA8">
        <w:rPr>
          <w:rFonts w:eastAsia="Arial" w:cs="Arial"/>
          <w:sz w:val="22"/>
          <w:szCs w:val="22"/>
        </w:rPr>
        <w:t xml:space="preserve">Målsättningen är att alla i Sverige ska ha skydd mot difteri, stelkramp, kikhosta, polio samt barnsjukdomarna mässling, påssjuka och röda hund. Barn upp till 18 år vaccineras kostnadsfritt. </w:t>
      </w:r>
    </w:p>
    <w:p w14:paraId="5A0CBF8A" w14:textId="77777777" w:rsidR="00953CD2" w:rsidRPr="009C3D5F" w:rsidRDefault="008F040F" w:rsidP="28F02F0D">
      <w:pPr>
        <w:rPr>
          <w:rFonts w:eastAsia="Arial" w:cs="Arial"/>
          <w:sz w:val="22"/>
          <w:szCs w:val="22"/>
        </w:rPr>
      </w:pPr>
    </w:p>
    <w:p w14:paraId="361D099E" w14:textId="77777777" w:rsidR="00A9068A" w:rsidRPr="009C3D5F" w:rsidRDefault="00A9068A" w:rsidP="28F02F0D">
      <w:pPr>
        <w:rPr>
          <w:rFonts w:eastAsia="Arial" w:cs="Arial"/>
          <w:sz w:val="22"/>
          <w:szCs w:val="22"/>
        </w:rPr>
      </w:pPr>
    </w:p>
    <w:p w14:paraId="1306CF3D" w14:textId="77777777" w:rsidR="00A9068A" w:rsidRPr="00026EA8" w:rsidRDefault="00A9068A" w:rsidP="28F02F0D">
      <w:pPr>
        <w:pStyle w:val="Rubrik2"/>
        <w:rPr>
          <w:rFonts w:ascii="Arial" w:eastAsia="Arial" w:hAnsi="Arial" w:cs="Arial"/>
          <w:b/>
          <w:bCs/>
          <w:color w:val="auto"/>
          <w:sz w:val="24"/>
          <w:szCs w:val="24"/>
        </w:rPr>
      </w:pPr>
      <w:r w:rsidRPr="00026EA8">
        <w:rPr>
          <w:rFonts w:ascii="Arial" w:eastAsia="Arial" w:hAnsi="Arial" w:cs="Arial"/>
          <w:b/>
          <w:bCs/>
          <w:color w:val="auto"/>
          <w:sz w:val="24"/>
          <w:szCs w:val="24"/>
        </w:rPr>
        <w:t>Ansvar för kompletterande vaccination</w:t>
      </w:r>
    </w:p>
    <w:p w14:paraId="07490CAA" w14:textId="77777777" w:rsidR="00E135E2" w:rsidRPr="00026EA8" w:rsidRDefault="00A9068A" w:rsidP="28F02F0D">
      <w:pPr>
        <w:rPr>
          <w:rFonts w:eastAsia="Arial" w:cs="Arial"/>
          <w:sz w:val="22"/>
          <w:szCs w:val="22"/>
        </w:rPr>
      </w:pPr>
      <w:r w:rsidRPr="00026EA8">
        <w:rPr>
          <w:rFonts w:eastAsia="Arial" w:cs="Arial"/>
          <w:sz w:val="22"/>
          <w:szCs w:val="22"/>
        </w:rPr>
        <w:t>I Halland ansvarar Närsjukvården för kompletteringen till ofullständigt vaccinerade barn tills dessa kommer i fas med det ordinarie barnvaccinationsprogrammet.</w:t>
      </w:r>
      <w:r w:rsidR="00532929" w:rsidRPr="00026EA8">
        <w:rPr>
          <w:rFonts w:eastAsia="Arial" w:cs="Arial"/>
          <w:sz w:val="22"/>
          <w:szCs w:val="22"/>
        </w:rPr>
        <w:t xml:space="preserve"> </w:t>
      </w:r>
      <w:r w:rsidR="00E135E2" w:rsidRPr="00026EA8">
        <w:rPr>
          <w:rFonts w:eastAsia="Arial" w:cs="Arial"/>
          <w:sz w:val="22"/>
          <w:szCs w:val="22"/>
        </w:rPr>
        <w:t xml:space="preserve">Därefter övertas ansvaret av BHV respektive EMI för fortsatt vaccinering enligt det svenska barnvaccinationsprogrammet. Undantaget är HPV-vaccination och </w:t>
      </w:r>
      <w:proofErr w:type="spellStart"/>
      <w:r w:rsidR="00E135E2" w:rsidRPr="00026EA8">
        <w:rPr>
          <w:rFonts w:eastAsia="Arial" w:cs="Arial"/>
          <w:sz w:val="22"/>
          <w:szCs w:val="22"/>
        </w:rPr>
        <w:t>boosterdos</w:t>
      </w:r>
      <w:proofErr w:type="spellEnd"/>
      <w:r w:rsidR="00E135E2" w:rsidRPr="00026EA8">
        <w:rPr>
          <w:rFonts w:eastAsia="Arial" w:cs="Arial"/>
          <w:sz w:val="22"/>
          <w:szCs w:val="22"/>
        </w:rPr>
        <w:t xml:space="preserve"> med </w:t>
      </w:r>
      <w:proofErr w:type="spellStart"/>
      <w:r w:rsidR="00E135E2" w:rsidRPr="00026EA8">
        <w:rPr>
          <w:rFonts w:eastAsia="Arial" w:cs="Arial"/>
          <w:sz w:val="22"/>
          <w:szCs w:val="22"/>
        </w:rPr>
        <w:t>dTp</w:t>
      </w:r>
      <w:proofErr w:type="spellEnd"/>
      <w:r w:rsidR="00E135E2" w:rsidRPr="00026EA8">
        <w:rPr>
          <w:rFonts w:eastAsia="Arial" w:cs="Arial"/>
          <w:sz w:val="22"/>
          <w:szCs w:val="22"/>
        </w:rPr>
        <w:t>, som EMI alltid ansvarar för att komplettera.</w:t>
      </w:r>
    </w:p>
    <w:p w14:paraId="18777D66" w14:textId="77777777" w:rsidR="00E135E2" w:rsidRPr="00026EA8" w:rsidRDefault="00E135E2" w:rsidP="28F02F0D">
      <w:pPr>
        <w:rPr>
          <w:rFonts w:eastAsia="Arial" w:cs="Arial"/>
          <w:sz w:val="22"/>
          <w:szCs w:val="22"/>
        </w:rPr>
      </w:pPr>
    </w:p>
    <w:p w14:paraId="56724D8A" w14:textId="19A79711" w:rsidR="00155F13" w:rsidRPr="00026EA8" w:rsidRDefault="00532929" w:rsidP="28F02F0D">
      <w:pPr>
        <w:rPr>
          <w:rFonts w:eastAsia="Arial" w:cs="Arial"/>
          <w:sz w:val="22"/>
          <w:szCs w:val="22"/>
        </w:rPr>
      </w:pPr>
      <w:r w:rsidRPr="00026EA8">
        <w:rPr>
          <w:rFonts w:eastAsia="Arial" w:cs="Arial"/>
          <w:sz w:val="22"/>
          <w:szCs w:val="22"/>
        </w:rPr>
        <w:t>Vaccinationsbedömning görs i samband med hälsoundersökning som</w:t>
      </w:r>
      <w:r w:rsidR="00155F13" w:rsidRPr="00026EA8">
        <w:rPr>
          <w:rFonts w:eastAsia="Arial" w:cs="Arial"/>
          <w:sz w:val="22"/>
          <w:szCs w:val="22"/>
        </w:rPr>
        <w:t xml:space="preserve"> sker </w:t>
      </w:r>
      <w:r w:rsidRPr="00026EA8">
        <w:rPr>
          <w:rFonts w:eastAsia="Arial" w:cs="Arial"/>
          <w:sz w:val="22"/>
          <w:szCs w:val="22"/>
        </w:rPr>
        <w:t>på Asylnoder</w:t>
      </w:r>
      <w:r w:rsidR="00A9068A" w:rsidRPr="00026EA8">
        <w:rPr>
          <w:rFonts w:eastAsia="Arial" w:cs="Arial"/>
          <w:sz w:val="22"/>
          <w:szCs w:val="22"/>
        </w:rPr>
        <w:t xml:space="preserve"> i Kungsbacka (VC </w:t>
      </w:r>
      <w:r w:rsidR="00700F39" w:rsidRPr="00026EA8">
        <w:rPr>
          <w:rFonts w:eastAsia="Arial" w:cs="Arial"/>
          <w:sz w:val="22"/>
          <w:szCs w:val="22"/>
        </w:rPr>
        <w:t>Kungsbacka</w:t>
      </w:r>
      <w:r w:rsidR="00A9068A" w:rsidRPr="00026EA8">
        <w:rPr>
          <w:rFonts w:eastAsia="Arial" w:cs="Arial"/>
          <w:sz w:val="22"/>
          <w:szCs w:val="22"/>
        </w:rPr>
        <w:t>), Falkenberg</w:t>
      </w:r>
      <w:r w:rsidR="000805BE" w:rsidRPr="00026EA8">
        <w:rPr>
          <w:rFonts w:eastAsia="Arial" w:cs="Arial"/>
          <w:sz w:val="22"/>
          <w:szCs w:val="22"/>
        </w:rPr>
        <w:t xml:space="preserve"> (VC Falkenberg och VC Ullared)</w:t>
      </w:r>
      <w:r w:rsidR="00700F39" w:rsidRPr="00026EA8">
        <w:rPr>
          <w:rFonts w:eastAsia="Arial" w:cs="Arial"/>
          <w:sz w:val="22"/>
          <w:szCs w:val="22"/>
        </w:rPr>
        <w:t>, Halmstad (VC Andersberg),</w:t>
      </w:r>
      <w:r w:rsidR="00A9068A" w:rsidRPr="00026EA8">
        <w:rPr>
          <w:rFonts w:eastAsia="Arial" w:cs="Arial"/>
          <w:sz w:val="22"/>
          <w:szCs w:val="22"/>
        </w:rPr>
        <w:t xml:space="preserve"> Varberg (VC Tvååker)</w:t>
      </w:r>
      <w:r w:rsidR="00700F39" w:rsidRPr="00026EA8">
        <w:rPr>
          <w:rFonts w:eastAsia="Arial" w:cs="Arial"/>
          <w:sz w:val="22"/>
          <w:szCs w:val="22"/>
        </w:rPr>
        <w:t xml:space="preserve"> och Hylte (VC Hyltebruk/Torup)</w:t>
      </w:r>
      <w:r w:rsidR="00A9068A" w:rsidRPr="00026EA8">
        <w:rPr>
          <w:rFonts w:eastAsia="Arial" w:cs="Arial"/>
          <w:sz w:val="22"/>
          <w:szCs w:val="22"/>
        </w:rPr>
        <w:t>.</w:t>
      </w:r>
      <w:r w:rsidR="0049011D" w:rsidRPr="00026EA8">
        <w:rPr>
          <w:rFonts w:eastAsia="Arial" w:cs="Arial"/>
          <w:sz w:val="22"/>
          <w:szCs w:val="22"/>
        </w:rPr>
        <w:t xml:space="preserve"> Kompletterande vaccinationer ges sedan på den vårdcentral där personen är listad, om sådan finns, alternativt på den vårdcentral som har det samhällsmedicinska områdesansvaret. </w:t>
      </w:r>
      <w:r w:rsidR="00A9068A" w:rsidRPr="00026EA8">
        <w:rPr>
          <w:rFonts w:eastAsia="Arial" w:cs="Arial"/>
          <w:sz w:val="22"/>
          <w:szCs w:val="22"/>
        </w:rPr>
        <w:t xml:space="preserve">Den </w:t>
      </w:r>
      <w:r w:rsidR="00A9068A" w:rsidRPr="00026EA8">
        <w:rPr>
          <w:rFonts w:eastAsia="Arial" w:cs="Arial"/>
          <w:sz w:val="22"/>
          <w:szCs w:val="22"/>
          <w:u w:val="single"/>
        </w:rPr>
        <w:t>läkare</w:t>
      </w:r>
      <w:r w:rsidR="00A9068A" w:rsidRPr="00026EA8">
        <w:rPr>
          <w:rFonts w:eastAsia="Arial" w:cs="Arial"/>
          <w:sz w:val="22"/>
          <w:szCs w:val="22"/>
        </w:rPr>
        <w:t xml:space="preserve"> som ansvarar för hälsoundersökningen tar ställning till utfallet av hälsosamtalet och bedömer behovet av fysikalisk undersökning. Läkare eller behörig sjuksköterska* bedömer vaccinationsstatus och ordinerar eventuella kompletterande vaccinationer. </w:t>
      </w:r>
    </w:p>
    <w:p w14:paraId="097AD623" w14:textId="0B1A0B0F" w:rsidR="00155F13" w:rsidRPr="00026EA8" w:rsidRDefault="00155F13" w:rsidP="28F02F0D">
      <w:pPr>
        <w:rPr>
          <w:rFonts w:eastAsia="Arial" w:cs="Arial"/>
          <w:sz w:val="22"/>
          <w:szCs w:val="22"/>
        </w:rPr>
      </w:pPr>
    </w:p>
    <w:p w14:paraId="2078C656" w14:textId="041E67A9" w:rsidR="00155F13" w:rsidRPr="00911C93" w:rsidRDefault="00A9068A" w:rsidP="28F02F0D">
      <w:pPr>
        <w:rPr>
          <w:rFonts w:eastAsia="Arial" w:cs="Arial"/>
          <w:sz w:val="14"/>
          <w:szCs w:val="14"/>
        </w:rPr>
      </w:pPr>
      <w:r w:rsidRPr="00026EA8">
        <w:rPr>
          <w:rFonts w:eastAsia="Arial" w:cs="Arial"/>
          <w:sz w:val="22"/>
          <w:szCs w:val="22"/>
        </w:rPr>
        <w:t>Prata gärna även med föräldrar om deras vaccinationsstatus och erbjud vaccination även för dem. I normalfallet bekostar vuxna själva vaccinationen.</w:t>
      </w:r>
      <w:r>
        <w:br/>
      </w:r>
    </w:p>
    <w:p w14:paraId="545D96B4" w14:textId="77269286" w:rsidR="00A9068A" w:rsidRPr="009C3D5F" w:rsidRDefault="00A9068A" w:rsidP="28F02F0D">
      <w:pPr>
        <w:rPr>
          <w:rFonts w:eastAsia="Arial" w:cs="Arial"/>
          <w:sz w:val="20"/>
          <w:szCs w:val="20"/>
        </w:rPr>
      </w:pPr>
      <w:r w:rsidRPr="28F02F0D">
        <w:rPr>
          <w:rFonts w:eastAsia="Arial" w:cs="Arial"/>
          <w:sz w:val="20"/>
          <w:szCs w:val="20"/>
        </w:rPr>
        <w:t>* Folkhälsomyndigheten (HSLF-FS 2016:51). Sjuksköterska, som enligt SOSFS 2000:1 har behörighet att ordinera vaccin utifrån specificerade vaccinationsprogram, kan ordinera kompletterande vaccinationer. Undantaget är så kallad off-</w:t>
      </w:r>
      <w:proofErr w:type="spellStart"/>
      <w:r w:rsidRPr="28F02F0D">
        <w:rPr>
          <w:rFonts w:eastAsia="Arial" w:cs="Arial"/>
          <w:sz w:val="20"/>
          <w:szCs w:val="20"/>
        </w:rPr>
        <w:t>label</w:t>
      </w:r>
      <w:proofErr w:type="spellEnd"/>
      <w:r w:rsidRPr="28F02F0D">
        <w:rPr>
          <w:rFonts w:eastAsia="Arial" w:cs="Arial"/>
          <w:sz w:val="20"/>
          <w:szCs w:val="20"/>
        </w:rPr>
        <w:t xml:space="preserve"> förskrivning som kräve</w:t>
      </w:r>
      <w:r w:rsidR="0080748D" w:rsidRPr="28F02F0D">
        <w:rPr>
          <w:rFonts w:eastAsia="Arial" w:cs="Arial"/>
          <w:sz w:val="20"/>
          <w:szCs w:val="20"/>
        </w:rPr>
        <w:t>r läkarordination, se s</w:t>
      </w:r>
      <w:r w:rsidR="000805BE" w:rsidRPr="28F02F0D">
        <w:rPr>
          <w:rFonts w:eastAsia="Arial" w:cs="Arial"/>
          <w:sz w:val="20"/>
          <w:szCs w:val="20"/>
        </w:rPr>
        <w:t>.</w:t>
      </w:r>
      <w:r w:rsidRPr="28F02F0D">
        <w:rPr>
          <w:rFonts w:eastAsia="Arial" w:cs="Arial"/>
          <w:sz w:val="20"/>
          <w:szCs w:val="20"/>
        </w:rPr>
        <w:t xml:space="preserve"> </w:t>
      </w:r>
      <w:r w:rsidR="009A7EB8">
        <w:rPr>
          <w:rFonts w:eastAsia="Arial" w:cs="Arial"/>
          <w:sz w:val="20"/>
          <w:szCs w:val="20"/>
        </w:rPr>
        <w:t>7</w:t>
      </w:r>
      <w:r w:rsidR="000805BE" w:rsidRPr="28F02F0D">
        <w:rPr>
          <w:rFonts w:eastAsia="Arial" w:cs="Arial"/>
          <w:sz w:val="20"/>
          <w:szCs w:val="20"/>
        </w:rPr>
        <w:t>.</w:t>
      </w:r>
    </w:p>
    <w:p w14:paraId="256B47DE" w14:textId="77777777" w:rsidR="00A92A49" w:rsidRDefault="00A92A49" w:rsidP="28F02F0D">
      <w:pPr>
        <w:rPr>
          <w:rFonts w:eastAsia="Arial" w:cs="Arial"/>
          <w:b/>
          <w:bCs/>
        </w:rPr>
      </w:pPr>
    </w:p>
    <w:p w14:paraId="75DB558C" w14:textId="77777777" w:rsidR="002527E2" w:rsidRDefault="002527E2">
      <w:pPr>
        <w:spacing w:after="200"/>
        <w:rPr>
          <w:rFonts w:eastAsia="Arial" w:cs="Arial"/>
          <w:b/>
          <w:bCs/>
        </w:rPr>
      </w:pPr>
      <w:r>
        <w:rPr>
          <w:rFonts w:eastAsia="Arial" w:cs="Arial"/>
          <w:b/>
          <w:bCs/>
        </w:rPr>
        <w:br w:type="page"/>
      </w:r>
    </w:p>
    <w:p w14:paraId="1FB0C646" w14:textId="4958FC7E" w:rsidR="00A9068A" w:rsidRPr="001D0919" w:rsidRDefault="00A9068A" w:rsidP="28F02F0D">
      <w:pPr>
        <w:pStyle w:val="Rubrik2"/>
        <w:rPr>
          <w:rFonts w:ascii="Arial" w:eastAsia="Arial" w:hAnsi="Arial" w:cs="Arial"/>
          <w:b/>
          <w:bCs/>
          <w:color w:val="auto"/>
          <w:sz w:val="24"/>
          <w:szCs w:val="24"/>
        </w:rPr>
      </w:pPr>
      <w:r w:rsidRPr="001D0919">
        <w:rPr>
          <w:rFonts w:ascii="Arial" w:eastAsia="Arial" w:hAnsi="Arial" w:cs="Arial"/>
          <w:b/>
          <w:bCs/>
          <w:color w:val="auto"/>
          <w:sz w:val="24"/>
          <w:szCs w:val="24"/>
        </w:rPr>
        <w:lastRenderedPageBreak/>
        <w:t>Tips för bedömning av vaccinationsstatus</w:t>
      </w:r>
    </w:p>
    <w:p w14:paraId="5BB32EDD" w14:textId="77777777" w:rsidR="00A9068A" w:rsidRPr="001D0919" w:rsidRDefault="00A9068A" w:rsidP="28F02F0D">
      <w:pPr>
        <w:rPr>
          <w:rFonts w:eastAsia="Arial" w:cs="Arial"/>
          <w:sz w:val="22"/>
          <w:szCs w:val="22"/>
        </w:rPr>
      </w:pPr>
      <w:r w:rsidRPr="001D0919">
        <w:rPr>
          <w:rFonts w:eastAsia="Arial" w:cs="Arial"/>
          <w:sz w:val="22"/>
          <w:szCs w:val="22"/>
        </w:rPr>
        <w:t xml:space="preserve">Många gånger saknas fullständiga uppgifter om barnets vaccinationsstatus och bedömning måste göras utifrån de uppgifter som finns tillgängliga. </w:t>
      </w:r>
    </w:p>
    <w:p w14:paraId="0419C069" w14:textId="77777777" w:rsidR="00A9068A" w:rsidRPr="009C3D5F" w:rsidRDefault="00A9068A" w:rsidP="28F02F0D">
      <w:pPr>
        <w:rPr>
          <w:rFonts w:eastAsia="Arial" w:cs="Arial"/>
          <w:sz w:val="22"/>
          <w:szCs w:val="22"/>
        </w:rPr>
      </w:pPr>
    </w:p>
    <w:p w14:paraId="6AF733BD" w14:textId="29D4842C" w:rsidR="00A9068A" w:rsidRPr="001D0919" w:rsidRDefault="00A9068A" w:rsidP="28F02F0D">
      <w:pPr>
        <w:numPr>
          <w:ilvl w:val="0"/>
          <w:numId w:val="1"/>
        </w:numPr>
        <w:rPr>
          <w:rFonts w:eastAsia="Arial" w:cs="Arial"/>
          <w:sz w:val="22"/>
          <w:szCs w:val="22"/>
        </w:rPr>
      </w:pPr>
      <w:r w:rsidRPr="001D0919">
        <w:rPr>
          <w:rFonts w:eastAsia="Arial" w:cs="Arial"/>
          <w:sz w:val="22"/>
          <w:szCs w:val="22"/>
        </w:rPr>
        <w:t xml:space="preserve">Finns vaccinationsdokumentation är dessa ofta tillförlitliga. I behov av översättning se </w:t>
      </w:r>
      <w:hyperlink r:id="rId10">
        <w:proofErr w:type="spellStart"/>
        <w:r w:rsidR="270B1618" w:rsidRPr="001D0919">
          <w:rPr>
            <w:rStyle w:val="Hyperlnk"/>
            <w:rFonts w:eastAsia="Arial" w:cs="Arial"/>
            <w:sz w:val="22"/>
            <w:szCs w:val="22"/>
          </w:rPr>
          <w:t>Pinkbook</w:t>
        </w:r>
        <w:proofErr w:type="spellEnd"/>
        <w:r w:rsidR="270B1618" w:rsidRPr="001D0919">
          <w:rPr>
            <w:rStyle w:val="Hyperlnk"/>
            <w:rFonts w:eastAsia="Arial" w:cs="Arial"/>
            <w:sz w:val="22"/>
            <w:szCs w:val="22"/>
          </w:rPr>
          <w:t xml:space="preserve">: </w:t>
        </w:r>
        <w:proofErr w:type="spellStart"/>
        <w:r w:rsidR="270B1618" w:rsidRPr="001D0919">
          <w:rPr>
            <w:rStyle w:val="Hyperlnk"/>
            <w:rFonts w:eastAsia="Arial" w:cs="Arial"/>
            <w:sz w:val="22"/>
            <w:szCs w:val="22"/>
          </w:rPr>
          <w:t>Epidemiology</w:t>
        </w:r>
        <w:proofErr w:type="spellEnd"/>
        <w:r w:rsidR="270B1618" w:rsidRPr="001D0919">
          <w:rPr>
            <w:rStyle w:val="Hyperlnk"/>
            <w:rFonts w:eastAsia="Arial" w:cs="Arial"/>
            <w:sz w:val="22"/>
            <w:szCs w:val="22"/>
          </w:rPr>
          <w:t xml:space="preserve"> </w:t>
        </w:r>
        <w:proofErr w:type="spellStart"/>
        <w:r w:rsidR="270B1618" w:rsidRPr="001D0919">
          <w:rPr>
            <w:rStyle w:val="Hyperlnk"/>
            <w:rFonts w:eastAsia="Arial" w:cs="Arial"/>
            <w:sz w:val="22"/>
            <w:szCs w:val="22"/>
          </w:rPr>
          <w:t>of</w:t>
        </w:r>
        <w:proofErr w:type="spellEnd"/>
        <w:r w:rsidR="270B1618" w:rsidRPr="001D0919">
          <w:rPr>
            <w:rStyle w:val="Hyperlnk"/>
            <w:rFonts w:eastAsia="Arial" w:cs="Arial"/>
            <w:sz w:val="22"/>
            <w:szCs w:val="22"/>
          </w:rPr>
          <w:t xml:space="preserve"> </w:t>
        </w:r>
        <w:proofErr w:type="spellStart"/>
        <w:r w:rsidR="270B1618" w:rsidRPr="001D0919">
          <w:rPr>
            <w:rStyle w:val="Hyperlnk"/>
            <w:rFonts w:eastAsia="Arial" w:cs="Arial"/>
            <w:sz w:val="22"/>
            <w:szCs w:val="22"/>
          </w:rPr>
          <w:t>Vaccine</w:t>
        </w:r>
        <w:proofErr w:type="spellEnd"/>
        <w:r w:rsidR="270B1618" w:rsidRPr="001D0919">
          <w:rPr>
            <w:rStyle w:val="Hyperlnk"/>
            <w:rFonts w:eastAsia="Arial" w:cs="Arial"/>
            <w:sz w:val="22"/>
            <w:szCs w:val="22"/>
          </w:rPr>
          <w:t xml:space="preserve"> Preventable </w:t>
        </w:r>
        <w:proofErr w:type="spellStart"/>
        <w:r w:rsidR="270B1618" w:rsidRPr="001D0919">
          <w:rPr>
            <w:rStyle w:val="Hyperlnk"/>
            <w:rFonts w:eastAsia="Arial" w:cs="Arial"/>
            <w:sz w:val="22"/>
            <w:szCs w:val="22"/>
          </w:rPr>
          <w:t>Diseases</w:t>
        </w:r>
        <w:proofErr w:type="spellEnd"/>
        <w:r w:rsidR="270B1618" w:rsidRPr="001D0919">
          <w:rPr>
            <w:rStyle w:val="Hyperlnk"/>
            <w:rFonts w:eastAsia="Arial" w:cs="Arial"/>
            <w:sz w:val="22"/>
            <w:szCs w:val="22"/>
          </w:rPr>
          <w:t xml:space="preserve"> | CDC</w:t>
        </w:r>
      </w:hyperlink>
    </w:p>
    <w:p w14:paraId="2888D153" w14:textId="77777777" w:rsidR="00A9068A" w:rsidRPr="001D0919" w:rsidRDefault="00A9068A" w:rsidP="28F02F0D">
      <w:pPr>
        <w:numPr>
          <w:ilvl w:val="0"/>
          <w:numId w:val="1"/>
        </w:numPr>
        <w:rPr>
          <w:rFonts w:eastAsia="Arial" w:cs="Arial"/>
          <w:sz w:val="22"/>
          <w:szCs w:val="22"/>
        </w:rPr>
      </w:pPr>
      <w:r w:rsidRPr="001D0919">
        <w:rPr>
          <w:rFonts w:eastAsia="Arial" w:cs="Arial"/>
          <w:sz w:val="22"/>
          <w:szCs w:val="22"/>
        </w:rPr>
        <w:t>Muntliga uppgifter måste värderas. Det händer att personer tror att vaccinationer krävs och därför uppger ett vaccinationsskydd de inte har.</w:t>
      </w:r>
    </w:p>
    <w:p w14:paraId="23D313C7" w14:textId="77777777" w:rsidR="00A9068A" w:rsidRPr="001D0919" w:rsidRDefault="00A9068A" w:rsidP="28F02F0D">
      <w:pPr>
        <w:numPr>
          <w:ilvl w:val="0"/>
          <w:numId w:val="1"/>
        </w:numPr>
        <w:rPr>
          <w:rFonts w:eastAsia="Arial" w:cs="Arial"/>
          <w:sz w:val="22"/>
          <w:szCs w:val="22"/>
        </w:rPr>
      </w:pPr>
      <w:r w:rsidRPr="001D0919">
        <w:rPr>
          <w:rFonts w:eastAsia="Arial" w:cs="Arial"/>
          <w:sz w:val="22"/>
          <w:szCs w:val="22"/>
        </w:rPr>
        <w:t>Finns synligt BCG-ärr? Kan tyda på att barnet är grundvaccinerat</w:t>
      </w:r>
      <w:r w:rsidR="00BC6D00" w:rsidRPr="001D0919">
        <w:rPr>
          <w:rFonts w:eastAsia="Arial" w:cs="Arial"/>
          <w:sz w:val="22"/>
          <w:szCs w:val="22"/>
        </w:rPr>
        <w:t>.</w:t>
      </w:r>
      <w:r w:rsidRPr="001D0919">
        <w:rPr>
          <w:rFonts w:eastAsia="Arial" w:cs="Arial"/>
          <w:sz w:val="22"/>
          <w:szCs w:val="22"/>
        </w:rPr>
        <w:t xml:space="preserve"> </w:t>
      </w:r>
    </w:p>
    <w:p w14:paraId="73AA7CBA" w14:textId="77777777" w:rsidR="00A9068A" w:rsidRPr="001D0919" w:rsidRDefault="00A9068A" w:rsidP="28F02F0D">
      <w:pPr>
        <w:numPr>
          <w:ilvl w:val="0"/>
          <w:numId w:val="1"/>
        </w:numPr>
        <w:rPr>
          <w:rFonts w:eastAsia="Arial" w:cs="Arial"/>
          <w:sz w:val="22"/>
          <w:szCs w:val="22"/>
        </w:rPr>
      </w:pPr>
      <w:r w:rsidRPr="001D0919">
        <w:rPr>
          <w:rFonts w:eastAsia="Arial" w:cs="Arial"/>
          <w:sz w:val="22"/>
          <w:szCs w:val="22"/>
        </w:rPr>
        <w:t xml:space="preserve">Född på sjukhus? </w:t>
      </w:r>
    </w:p>
    <w:p w14:paraId="6E7FD7B0" w14:textId="77777777" w:rsidR="00A9068A" w:rsidRPr="001D0919" w:rsidRDefault="00A9068A" w:rsidP="28F02F0D">
      <w:pPr>
        <w:numPr>
          <w:ilvl w:val="0"/>
          <w:numId w:val="1"/>
        </w:numPr>
        <w:rPr>
          <w:rFonts w:eastAsia="Arial" w:cs="Arial"/>
          <w:sz w:val="22"/>
          <w:szCs w:val="22"/>
        </w:rPr>
      </w:pPr>
      <w:r w:rsidRPr="001D0919">
        <w:rPr>
          <w:rFonts w:eastAsia="Arial" w:cs="Arial"/>
          <w:sz w:val="22"/>
          <w:szCs w:val="22"/>
        </w:rPr>
        <w:t>Ursprungslandets vaccinationsschema och -täckningsgrad, se länk till WHO nedan</w:t>
      </w:r>
      <w:r w:rsidR="00BC6D00" w:rsidRPr="001D0919">
        <w:rPr>
          <w:rFonts w:eastAsia="Arial" w:cs="Arial"/>
          <w:sz w:val="22"/>
          <w:szCs w:val="22"/>
        </w:rPr>
        <w:t>.</w:t>
      </w:r>
    </w:p>
    <w:p w14:paraId="39827F56" w14:textId="77777777" w:rsidR="00A9068A" w:rsidRPr="001D0919" w:rsidRDefault="00A9068A" w:rsidP="28F02F0D">
      <w:pPr>
        <w:numPr>
          <w:ilvl w:val="0"/>
          <w:numId w:val="1"/>
        </w:numPr>
        <w:rPr>
          <w:rFonts w:eastAsia="Arial" w:cs="Arial"/>
          <w:sz w:val="22"/>
          <w:szCs w:val="22"/>
        </w:rPr>
      </w:pPr>
      <w:r w:rsidRPr="001D0919">
        <w:rPr>
          <w:rFonts w:eastAsia="Arial" w:cs="Arial"/>
          <w:sz w:val="22"/>
          <w:szCs w:val="22"/>
        </w:rPr>
        <w:t xml:space="preserve">Vaccin givet som stick eller som orala droppar? Många länder använder oralt poliovaccin. </w:t>
      </w:r>
    </w:p>
    <w:p w14:paraId="5E5BDE95" w14:textId="77777777" w:rsidR="00A9068A" w:rsidRPr="001D0919" w:rsidRDefault="00A9068A" w:rsidP="28F02F0D">
      <w:pPr>
        <w:numPr>
          <w:ilvl w:val="0"/>
          <w:numId w:val="1"/>
        </w:numPr>
        <w:rPr>
          <w:rFonts w:eastAsia="Arial" w:cs="Arial"/>
          <w:sz w:val="22"/>
          <w:szCs w:val="22"/>
        </w:rPr>
      </w:pPr>
      <w:r w:rsidRPr="001D0919">
        <w:rPr>
          <w:rFonts w:eastAsia="Arial" w:cs="Arial"/>
          <w:sz w:val="22"/>
          <w:szCs w:val="22"/>
        </w:rPr>
        <w:t>När gavs sista vaccindosen i hemlandet? Detta kan ge vägledning om hur länge hemlandets vaccinationsprogram följdes före flykten/flytten.</w:t>
      </w:r>
    </w:p>
    <w:p w14:paraId="0576D9E4" w14:textId="77777777" w:rsidR="00A9068A" w:rsidRPr="001D0919" w:rsidRDefault="00A9068A" w:rsidP="28F02F0D">
      <w:pPr>
        <w:numPr>
          <w:ilvl w:val="0"/>
          <w:numId w:val="1"/>
        </w:numPr>
        <w:rPr>
          <w:rFonts w:eastAsia="Arial" w:cs="Arial"/>
          <w:sz w:val="22"/>
          <w:szCs w:val="22"/>
        </w:rPr>
      </w:pPr>
      <w:r w:rsidRPr="001D0919">
        <w:rPr>
          <w:rFonts w:eastAsia="Arial" w:cs="Arial"/>
          <w:sz w:val="22"/>
          <w:szCs w:val="22"/>
        </w:rPr>
        <w:t>Erhållna doser i passerade länder/flyktingläger? Vissa länder har vaccinerat flyktingar mot Polio i samband med utbrottssituationer.</w:t>
      </w:r>
    </w:p>
    <w:p w14:paraId="38C524FF" w14:textId="741B764C" w:rsidR="002A24ED" w:rsidRDefault="00A9068A" w:rsidP="00C455CD">
      <w:pPr>
        <w:rPr>
          <w:noProof/>
        </w:rPr>
      </w:pPr>
      <w:r w:rsidRPr="001D0919">
        <w:rPr>
          <w:sz w:val="22"/>
          <w:szCs w:val="22"/>
        </w:rPr>
        <w:br/>
      </w:r>
      <w:hyperlink r:id="rId11" w:history="1">
        <w:r w:rsidRPr="002A24ED">
          <w:rPr>
            <w:rStyle w:val="Hyperlnk"/>
            <w:rFonts w:eastAsia="Arial" w:cs="Arial"/>
            <w:sz w:val="22"/>
            <w:szCs w:val="22"/>
          </w:rPr>
          <w:t>WHO:s förteckning över olika länders vaccinationsprogram</w:t>
        </w:r>
      </w:hyperlink>
      <w:r w:rsidRPr="001D0919">
        <w:rPr>
          <w:rFonts w:eastAsia="Arial" w:cs="Arial"/>
          <w:sz w:val="22"/>
          <w:szCs w:val="22"/>
        </w:rPr>
        <w:t xml:space="preserve"> ger ofta en bra vägledning. Man måste utgå från det år då barnet föddes och inte förutsätta att barnet vaccinerats enligt hur programmet ser ut idag. Jämför med vad barnet hade fått om det varit fött i Sverige och komplettera utifrån det, se </w:t>
      </w:r>
      <w:r w:rsidR="0080748D" w:rsidRPr="001D0919">
        <w:rPr>
          <w:rFonts w:eastAsia="Arial" w:cs="Arial"/>
          <w:sz w:val="22"/>
          <w:szCs w:val="22"/>
        </w:rPr>
        <w:t>s</w:t>
      </w:r>
      <w:r w:rsidRPr="001D0919">
        <w:rPr>
          <w:rFonts w:eastAsia="Arial" w:cs="Arial"/>
          <w:sz w:val="22"/>
          <w:szCs w:val="22"/>
        </w:rPr>
        <w:t xml:space="preserve">. </w:t>
      </w:r>
      <w:r w:rsidR="009A7EB8" w:rsidRPr="001D0919">
        <w:rPr>
          <w:rFonts w:eastAsia="Arial" w:cs="Arial"/>
          <w:sz w:val="22"/>
          <w:szCs w:val="22"/>
        </w:rPr>
        <w:t>6</w:t>
      </w:r>
      <w:r w:rsidRPr="001D0919">
        <w:rPr>
          <w:rFonts w:eastAsia="Arial" w:cs="Arial"/>
          <w:sz w:val="22"/>
          <w:szCs w:val="22"/>
        </w:rPr>
        <w:t xml:space="preserve">. </w:t>
      </w:r>
    </w:p>
    <w:p w14:paraId="2C429A52" w14:textId="7E291F14" w:rsidR="00A9068A" w:rsidRDefault="00A9068A" w:rsidP="28F02F0D">
      <w:pPr>
        <w:jc w:val="center"/>
        <w:rPr>
          <w:rFonts w:eastAsia="Arial" w:cs="Arial"/>
          <w:sz w:val="28"/>
          <w:szCs w:val="28"/>
        </w:rPr>
      </w:pPr>
    </w:p>
    <w:p w14:paraId="4B16FAF3" w14:textId="7B28B07B" w:rsidR="005C17E9" w:rsidRDefault="005C17E9" w:rsidP="28F02F0D">
      <w:pPr>
        <w:pStyle w:val="Rubrik2"/>
        <w:rPr>
          <w:rFonts w:ascii="Arial" w:eastAsia="Arial" w:hAnsi="Arial" w:cs="Arial"/>
          <w:b/>
          <w:bCs/>
          <w:color w:val="auto"/>
          <w:sz w:val="28"/>
          <w:szCs w:val="28"/>
        </w:rPr>
      </w:pPr>
    </w:p>
    <w:p w14:paraId="2D1D7408" w14:textId="77777777" w:rsidR="00873DF2" w:rsidRDefault="00873DF2" w:rsidP="00873DF2">
      <w:pPr>
        <w:spacing w:after="200"/>
        <w:rPr>
          <w:rFonts w:eastAsia="Arial" w:cs="Arial"/>
          <w:b/>
          <w:bCs/>
          <w:sz w:val="28"/>
          <w:szCs w:val="28"/>
        </w:rPr>
      </w:pPr>
      <w:r>
        <w:rPr>
          <w:noProof/>
        </w:rPr>
        <w:drawing>
          <wp:anchor distT="0" distB="0" distL="114300" distR="114300" simplePos="0" relativeHeight="251662336" behindDoc="1" locked="0" layoutInCell="1" allowOverlap="1" wp14:anchorId="75EC4076" wp14:editId="544E30B2">
            <wp:simplePos x="0" y="0"/>
            <wp:positionH relativeFrom="margin">
              <wp:align>left</wp:align>
            </wp:positionH>
            <wp:positionV relativeFrom="paragraph">
              <wp:posOffset>17780</wp:posOffset>
            </wp:positionV>
            <wp:extent cx="5924550" cy="2083435"/>
            <wp:effectExtent l="0" t="0" r="0" b="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24550" cy="2083435"/>
                    </a:xfrm>
                    <a:prstGeom prst="rect">
                      <a:avLst/>
                    </a:prstGeom>
                  </pic:spPr>
                </pic:pic>
              </a:graphicData>
            </a:graphic>
          </wp:anchor>
        </w:drawing>
      </w:r>
      <w:r>
        <w:rPr>
          <w:noProof/>
          <w:color w:val="FF0000"/>
        </w:rPr>
        <mc:AlternateContent>
          <mc:Choice Requires="wps">
            <w:drawing>
              <wp:anchor distT="0" distB="0" distL="114300" distR="114300" simplePos="0" relativeHeight="251661312" behindDoc="0" locked="0" layoutInCell="1" allowOverlap="1" wp14:anchorId="2CD361D8" wp14:editId="3F3D991B">
                <wp:simplePos x="0" y="0"/>
                <wp:positionH relativeFrom="margin">
                  <wp:align>left</wp:align>
                </wp:positionH>
                <wp:positionV relativeFrom="paragraph">
                  <wp:posOffset>1141730</wp:posOffset>
                </wp:positionV>
                <wp:extent cx="904875" cy="447675"/>
                <wp:effectExtent l="0" t="0" r="28575" b="28575"/>
                <wp:wrapNone/>
                <wp:docPr id="10" name="Ellips 10"/>
                <wp:cNvGraphicFramePr/>
                <a:graphic xmlns:a="http://schemas.openxmlformats.org/drawingml/2006/main">
                  <a:graphicData uri="http://schemas.microsoft.com/office/word/2010/wordprocessingShape">
                    <wps:wsp>
                      <wps:cNvSpPr/>
                      <wps:spPr>
                        <a:xfrm>
                          <a:off x="0" y="0"/>
                          <a:ext cx="904875" cy="4476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50CDD6" id="Ellips 10" o:spid="_x0000_s1026" style="position:absolute;margin-left:0;margin-top:89.9pt;width:71.25pt;height:35.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" filled="f" strokecolor="red" strokeweight="2pt">
                <w10:wrap anchorx="margin"/>
              </v:oval>
            </w:pict>
          </mc:Fallback>
        </mc:AlternateContent>
      </w:r>
      <w:r>
        <w:rPr>
          <w:noProof/>
          <w:color w:val="FF0000"/>
        </w:rPr>
        <mc:AlternateContent>
          <mc:Choice Requires="wps">
            <w:drawing>
              <wp:anchor distT="0" distB="0" distL="114300" distR="114300" simplePos="0" relativeHeight="251660288" behindDoc="0" locked="0" layoutInCell="1" allowOverlap="1" wp14:anchorId="7C7BD14F" wp14:editId="64E6AD4B">
                <wp:simplePos x="0" y="0"/>
                <wp:positionH relativeFrom="column">
                  <wp:posOffset>2766695</wp:posOffset>
                </wp:positionH>
                <wp:positionV relativeFrom="paragraph">
                  <wp:posOffset>1122045</wp:posOffset>
                </wp:positionV>
                <wp:extent cx="1000125" cy="428625"/>
                <wp:effectExtent l="0" t="0" r="28575" b="28575"/>
                <wp:wrapNone/>
                <wp:docPr id="9" name="Ellips 9"/>
                <wp:cNvGraphicFramePr/>
                <a:graphic xmlns:a="http://schemas.openxmlformats.org/drawingml/2006/main">
                  <a:graphicData uri="http://schemas.microsoft.com/office/word/2010/wordprocessingShape">
                    <wps:wsp>
                      <wps:cNvSpPr/>
                      <wps:spPr>
                        <a:xfrm>
                          <a:off x="0" y="0"/>
                          <a:ext cx="1000125" cy="4286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5055D3" id="Ellips 9" o:spid="_x0000_s1026" style="position:absolute;margin-left:217.85pt;margin-top:88.35pt;width:78.7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" filled="f" strokecolor="red" strokeweight="2pt"/>
            </w:pict>
          </mc:Fallback>
        </mc:AlternateContent>
      </w:r>
      <w:r w:rsidR="00786BE4">
        <w:rPr>
          <w:rFonts w:eastAsia="Arial" w:cs="Arial"/>
          <w:b/>
          <w:bCs/>
          <w:sz w:val="28"/>
          <w:szCs w:val="28"/>
        </w:rPr>
        <w:t xml:space="preserve"> </w:t>
      </w:r>
    </w:p>
    <w:p w14:paraId="36F8F8CD" w14:textId="77777777" w:rsidR="00873DF2" w:rsidRDefault="00873DF2" w:rsidP="00873DF2">
      <w:pPr>
        <w:spacing w:after="200"/>
        <w:rPr>
          <w:rFonts w:eastAsia="Arial" w:cs="Arial"/>
          <w:b/>
          <w:bCs/>
          <w:sz w:val="28"/>
          <w:szCs w:val="28"/>
        </w:rPr>
      </w:pPr>
    </w:p>
    <w:p w14:paraId="6E125FF0" w14:textId="77777777" w:rsidR="00873DF2" w:rsidRDefault="00873DF2" w:rsidP="00873DF2">
      <w:pPr>
        <w:spacing w:after="200"/>
        <w:rPr>
          <w:rFonts w:eastAsia="Arial" w:cs="Arial"/>
          <w:b/>
          <w:bCs/>
          <w:sz w:val="28"/>
          <w:szCs w:val="28"/>
        </w:rPr>
      </w:pPr>
    </w:p>
    <w:p w14:paraId="1981B528" w14:textId="77777777" w:rsidR="00873DF2" w:rsidRDefault="00873DF2" w:rsidP="00873DF2">
      <w:pPr>
        <w:spacing w:after="200"/>
        <w:rPr>
          <w:rFonts w:eastAsia="Arial" w:cs="Arial"/>
          <w:b/>
          <w:bCs/>
          <w:sz w:val="28"/>
          <w:szCs w:val="28"/>
        </w:rPr>
      </w:pPr>
    </w:p>
    <w:p w14:paraId="0C87FC38" w14:textId="77777777" w:rsidR="00873DF2" w:rsidRDefault="00873DF2" w:rsidP="00873DF2">
      <w:pPr>
        <w:spacing w:after="200"/>
        <w:rPr>
          <w:rFonts w:eastAsia="Arial" w:cs="Arial"/>
          <w:b/>
          <w:bCs/>
          <w:sz w:val="28"/>
          <w:szCs w:val="28"/>
        </w:rPr>
      </w:pPr>
    </w:p>
    <w:p w14:paraId="55244909" w14:textId="77777777" w:rsidR="00873DF2" w:rsidRDefault="00873DF2" w:rsidP="00873DF2">
      <w:pPr>
        <w:spacing w:after="200"/>
        <w:rPr>
          <w:rFonts w:eastAsia="Arial" w:cs="Arial"/>
          <w:b/>
          <w:bCs/>
          <w:sz w:val="28"/>
          <w:szCs w:val="28"/>
        </w:rPr>
      </w:pPr>
    </w:p>
    <w:p w14:paraId="25D77437" w14:textId="2D4206EF" w:rsidR="00873DF2" w:rsidRPr="00873DF2" w:rsidRDefault="008F040F" w:rsidP="00873DF2">
      <w:pPr>
        <w:spacing w:after="200"/>
        <w:rPr>
          <w:rFonts w:eastAsia="Arial" w:cs="Arial"/>
          <w:b/>
          <w:bCs/>
          <w:sz w:val="22"/>
          <w:szCs w:val="22"/>
        </w:rPr>
      </w:pPr>
      <w:hyperlink r:id="rId13" w:history="1">
        <w:r w:rsidR="00873DF2" w:rsidRPr="00873DF2">
          <w:rPr>
            <w:rStyle w:val="Hyperlnk"/>
            <w:sz w:val="22"/>
            <w:szCs w:val="22"/>
          </w:rPr>
          <w:t xml:space="preserve">WHO </w:t>
        </w:r>
        <w:proofErr w:type="spellStart"/>
        <w:r w:rsidR="00873DF2" w:rsidRPr="00873DF2">
          <w:rPr>
            <w:rStyle w:val="Hyperlnk"/>
            <w:sz w:val="22"/>
            <w:szCs w:val="22"/>
          </w:rPr>
          <w:t>Immunization</w:t>
        </w:r>
        <w:proofErr w:type="spellEnd"/>
        <w:r w:rsidR="00873DF2" w:rsidRPr="00873DF2">
          <w:rPr>
            <w:rStyle w:val="Hyperlnk"/>
            <w:sz w:val="22"/>
            <w:szCs w:val="22"/>
          </w:rPr>
          <w:t xml:space="preserve"> Data portal</w:t>
        </w:r>
      </w:hyperlink>
    </w:p>
    <w:p w14:paraId="640E0FFB" w14:textId="77777777" w:rsidR="00873DF2" w:rsidRDefault="00873DF2" w:rsidP="00873DF2">
      <w:pPr>
        <w:spacing w:after="200"/>
        <w:rPr>
          <w:rFonts w:eastAsia="Arial" w:cs="Arial"/>
          <w:b/>
          <w:bCs/>
          <w:sz w:val="28"/>
          <w:szCs w:val="28"/>
        </w:rPr>
      </w:pPr>
    </w:p>
    <w:p w14:paraId="1BCAB29D" w14:textId="77777777" w:rsidR="00873DF2" w:rsidRDefault="00873DF2" w:rsidP="00873DF2">
      <w:pPr>
        <w:spacing w:after="200"/>
        <w:rPr>
          <w:rFonts w:eastAsia="Arial" w:cs="Arial"/>
          <w:b/>
          <w:bCs/>
          <w:sz w:val="28"/>
          <w:szCs w:val="28"/>
        </w:rPr>
      </w:pPr>
    </w:p>
    <w:p w14:paraId="1D4D0913" w14:textId="77777777" w:rsidR="00873DF2" w:rsidRDefault="00873DF2" w:rsidP="00873DF2">
      <w:pPr>
        <w:spacing w:after="200"/>
        <w:rPr>
          <w:rFonts w:eastAsia="Arial" w:cs="Arial"/>
          <w:b/>
          <w:bCs/>
          <w:sz w:val="28"/>
          <w:szCs w:val="28"/>
        </w:rPr>
      </w:pPr>
    </w:p>
    <w:p w14:paraId="1226F736" w14:textId="4A32E376" w:rsidR="00A9068A" w:rsidRPr="00B03F75" w:rsidRDefault="00A9068A" w:rsidP="00873DF2">
      <w:pPr>
        <w:spacing w:after="200"/>
        <w:rPr>
          <w:rFonts w:eastAsia="Arial" w:cs="Arial"/>
          <w:b/>
          <w:bCs/>
          <w:sz w:val="28"/>
          <w:szCs w:val="28"/>
        </w:rPr>
      </w:pPr>
      <w:r w:rsidRPr="00B03F75">
        <w:rPr>
          <w:rFonts w:eastAsia="Arial" w:cs="Arial"/>
          <w:b/>
          <w:bCs/>
          <w:sz w:val="28"/>
          <w:szCs w:val="28"/>
        </w:rPr>
        <w:lastRenderedPageBreak/>
        <w:t>Kompletterande vaccination</w:t>
      </w:r>
    </w:p>
    <w:p w14:paraId="7BE687AA" w14:textId="77777777" w:rsidR="00A9068A" w:rsidRPr="00B03F75" w:rsidRDefault="00A9068A" w:rsidP="28F02F0D">
      <w:pPr>
        <w:rPr>
          <w:rFonts w:eastAsia="Arial" w:cs="Arial"/>
          <w:sz w:val="22"/>
          <w:szCs w:val="22"/>
        </w:rPr>
      </w:pPr>
      <w:r w:rsidRPr="00B03F75">
        <w:rPr>
          <w:rFonts w:eastAsia="Arial" w:cs="Arial"/>
          <w:sz w:val="22"/>
          <w:szCs w:val="22"/>
        </w:rPr>
        <w:t xml:space="preserve">Bedömning av behov av kompletterande vaccin ska utgå från barnets ålder, tidigare erhållna vaccindoser samt intervallen mellan dessa. </w:t>
      </w:r>
    </w:p>
    <w:p w14:paraId="55EF75AC" w14:textId="77777777" w:rsidR="00A9068A" w:rsidRPr="009C3D5F" w:rsidRDefault="00A9068A" w:rsidP="28F02F0D">
      <w:pPr>
        <w:rPr>
          <w:rFonts w:eastAsia="Arial" w:cs="Arial"/>
          <w:sz w:val="22"/>
          <w:szCs w:val="22"/>
        </w:rPr>
      </w:pPr>
    </w:p>
    <w:p w14:paraId="5E823D7F" w14:textId="77777777" w:rsidR="00A9068A" w:rsidRPr="00B03F75" w:rsidRDefault="00A9068A" w:rsidP="28F02F0D">
      <w:pPr>
        <w:pStyle w:val="Rubrik3"/>
        <w:rPr>
          <w:rFonts w:ascii="Arial" w:eastAsia="Arial" w:hAnsi="Arial" w:cs="Arial"/>
          <w:b/>
          <w:bCs/>
          <w:color w:val="auto"/>
        </w:rPr>
      </w:pPr>
      <w:r w:rsidRPr="00B03F75">
        <w:rPr>
          <w:rFonts w:ascii="Arial" w:eastAsia="Arial" w:hAnsi="Arial" w:cs="Arial"/>
          <w:b/>
          <w:bCs/>
          <w:color w:val="auto"/>
        </w:rPr>
        <w:t>Difteri, stelkramp (tetanus) och kikhosta (</w:t>
      </w:r>
      <w:proofErr w:type="spellStart"/>
      <w:r w:rsidRPr="00B03F75">
        <w:rPr>
          <w:rFonts w:ascii="Arial" w:eastAsia="Arial" w:hAnsi="Arial" w:cs="Arial"/>
          <w:b/>
          <w:bCs/>
          <w:color w:val="auto"/>
        </w:rPr>
        <w:t>pertussis</w:t>
      </w:r>
      <w:proofErr w:type="spellEnd"/>
      <w:r w:rsidRPr="00B03F75">
        <w:rPr>
          <w:rFonts w:ascii="Arial" w:eastAsia="Arial" w:hAnsi="Arial" w:cs="Arial"/>
          <w:b/>
          <w:bCs/>
          <w:color w:val="auto"/>
        </w:rPr>
        <w:t>)</w:t>
      </w:r>
    </w:p>
    <w:p w14:paraId="457E0E33" w14:textId="77777777" w:rsidR="00A92A49" w:rsidRPr="00B03F75" w:rsidRDefault="00A9068A" w:rsidP="6FC52657">
      <w:pPr>
        <w:pStyle w:val="Liststycke"/>
        <w:numPr>
          <w:ilvl w:val="0"/>
          <w:numId w:val="3"/>
        </w:numPr>
        <w:rPr>
          <w:rFonts w:eastAsia="Arial" w:cs="Arial"/>
          <w:sz w:val="22"/>
          <w:szCs w:val="22"/>
        </w:rPr>
      </w:pPr>
      <w:r w:rsidRPr="00B03F75">
        <w:rPr>
          <w:rFonts w:eastAsia="Arial" w:cs="Arial"/>
          <w:sz w:val="22"/>
          <w:szCs w:val="22"/>
        </w:rPr>
        <w:t xml:space="preserve">Bortse från doser givna före sex veckors ålder. </w:t>
      </w:r>
    </w:p>
    <w:p w14:paraId="0FF384EF" w14:textId="77777777" w:rsidR="00A92A49" w:rsidRPr="00B03F75" w:rsidRDefault="00A9068A" w:rsidP="6FC52657">
      <w:pPr>
        <w:pStyle w:val="Liststycke"/>
        <w:numPr>
          <w:ilvl w:val="0"/>
          <w:numId w:val="3"/>
        </w:numPr>
        <w:rPr>
          <w:rFonts w:eastAsia="Arial" w:cs="Arial"/>
          <w:sz w:val="22"/>
          <w:szCs w:val="22"/>
        </w:rPr>
      </w:pPr>
      <w:r w:rsidRPr="00B03F75">
        <w:rPr>
          <w:rFonts w:eastAsia="Arial" w:cs="Arial"/>
          <w:sz w:val="22"/>
          <w:szCs w:val="22"/>
        </w:rPr>
        <w:t xml:space="preserve">Räkna primära vaccindoser (se bild nedan) som givits med minst 1 månads mellanrum. </w:t>
      </w:r>
    </w:p>
    <w:p w14:paraId="0C3F8677" w14:textId="5E102B49" w:rsidR="00A92A49" w:rsidRPr="00B03F75" w:rsidRDefault="00A9068A" w:rsidP="6FC52657">
      <w:pPr>
        <w:pStyle w:val="Liststycke"/>
        <w:numPr>
          <w:ilvl w:val="0"/>
          <w:numId w:val="3"/>
        </w:numPr>
        <w:rPr>
          <w:rFonts w:eastAsia="Arial" w:cs="Arial"/>
          <w:sz w:val="22"/>
          <w:szCs w:val="22"/>
        </w:rPr>
      </w:pPr>
      <w:proofErr w:type="spellStart"/>
      <w:r w:rsidRPr="00B03F75">
        <w:rPr>
          <w:rFonts w:eastAsia="Arial" w:cs="Arial"/>
          <w:sz w:val="22"/>
          <w:szCs w:val="22"/>
        </w:rPr>
        <w:t>Bo</w:t>
      </w:r>
      <w:r w:rsidR="009A7EB8">
        <w:rPr>
          <w:rFonts w:eastAsia="Arial" w:cs="Arial"/>
          <w:sz w:val="22"/>
          <w:szCs w:val="22"/>
        </w:rPr>
        <w:t>o</w:t>
      </w:r>
      <w:r w:rsidRPr="00B03F75">
        <w:rPr>
          <w:rFonts w:eastAsia="Arial" w:cs="Arial"/>
          <w:sz w:val="22"/>
          <w:szCs w:val="22"/>
        </w:rPr>
        <w:t>sterdos</w:t>
      </w:r>
      <w:proofErr w:type="spellEnd"/>
      <w:r w:rsidRPr="00B03F75">
        <w:rPr>
          <w:rFonts w:eastAsia="Arial" w:cs="Arial"/>
          <w:sz w:val="22"/>
          <w:szCs w:val="22"/>
        </w:rPr>
        <w:t xml:space="preserve"> given inom sex månader efter första dosen räknas inte. </w:t>
      </w:r>
    </w:p>
    <w:p w14:paraId="7C163B33" w14:textId="77777777" w:rsidR="00A92A49" w:rsidRPr="00B03F75" w:rsidRDefault="00A9068A" w:rsidP="6FC52657">
      <w:pPr>
        <w:pStyle w:val="Liststycke"/>
        <w:numPr>
          <w:ilvl w:val="0"/>
          <w:numId w:val="3"/>
        </w:numPr>
        <w:rPr>
          <w:rFonts w:eastAsia="Arial" w:cs="Arial"/>
          <w:sz w:val="22"/>
          <w:szCs w:val="22"/>
        </w:rPr>
      </w:pPr>
      <w:r w:rsidRPr="00B03F75">
        <w:rPr>
          <w:rFonts w:eastAsia="Arial" w:cs="Arial"/>
          <w:sz w:val="22"/>
          <w:szCs w:val="22"/>
        </w:rPr>
        <w:t xml:space="preserve">Även om fler än två doser givits före sex månaders ålder motsvaras dessa av det svenska barnvaccinations-programmets två doser som ges vid 3 och 5 månaders ålder. </w:t>
      </w:r>
    </w:p>
    <w:p w14:paraId="27432A7C" w14:textId="1DE59172" w:rsidR="28F02F0D" w:rsidRDefault="28F02F0D" w:rsidP="28F02F0D">
      <w:pPr>
        <w:rPr>
          <w:rFonts w:eastAsia="Arial" w:cs="Arial"/>
        </w:rPr>
      </w:pPr>
    </w:p>
    <w:p w14:paraId="7BEA07AA" w14:textId="42D280F1" w:rsidR="00A9068A" w:rsidRPr="00B03F75" w:rsidRDefault="00A9068A" w:rsidP="28F02F0D">
      <w:pPr>
        <w:rPr>
          <w:rFonts w:eastAsia="Arial" w:cs="Arial"/>
          <w:sz w:val="22"/>
          <w:szCs w:val="22"/>
        </w:rPr>
      </w:pPr>
      <w:r w:rsidRPr="00B03F75">
        <w:rPr>
          <w:rFonts w:eastAsia="Arial" w:cs="Arial"/>
          <w:sz w:val="22"/>
          <w:szCs w:val="22"/>
        </w:rPr>
        <w:t xml:space="preserve">Tetanusantikroppar kan kontrolleras vid osäkerhet om vaccinationsstatus, särskilt hos barn från länder med låg vaccinationstäckning, se </w:t>
      </w:r>
      <w:hyperlink r:id="rId14">
        <w:r w:rsidRPr="00B03F75">
          <w:rPr>
            <w:rStyle w:val="Hyperlnk"/>
            <w:rFonts w:eastAsia="Arial" w:cs="Arial"/>
            <w:sz w:val="22"/>
            <w:szCs w:val="22"/>
          </w:rPr>
          <w:t>WHO:s vaccinationsinformation för respektive land</w:t>
        </w:r>
      </w:hyperlink>
      <w:r w:rsidRPr="00B03F75">
        <w:rPr>
          <w:rFonts w:eastAsia="Arial" w:cs="Arial"/>
          <w:sz w:val="22"/>
          <w:szCs w:val="22"/>
        </w:rPr>
        <w:t>). Har barnet tetanusantikroppar är det vaccinerat och mest sannolikt också mot difteri och polio. Vid oklara förhållanden är det inte fel att välja att vaccinera även om barnet har vaccinerats tidigare. Observera dock att ny grundvaccination med avdödat vaccin</w:t>
      </w:r>
      <w:r w:rsidR="00A92A49" w:rsidRPr="00B03F75">
        <w:rPr>
          <w:rFonts w:eastAsia="Arial" w:cs="Arial"/>
          <w:sz w:val="22"/>
          <w:szCs w:val="22"/>
        </w:rPr>
        <w:t>,</w:t>
      </w:r>
      <w:r w:rsidRPr="00B03F75">
        <w:rPr>
          <w:rFonts w:eastAsia="Arial" w:cs="Arial"/>
          <w:sz w:val="22"/>
          <w:szCs w:val="22"/>
        </w:rPr>
        <w:t xml:space="preserve"> på redan vaccinerad, kan resultera i en kraftig </w:t>
      </w:r>
      <w:proofErr w:type="spellStart"/>
      <w:r w:rsidRPr="00B03F75">
        <w:rPr>
          <w:rFonts w:eastAsia="Arial" w:cs="Arial"/>
          <w:sz w:val="22"/>
          <w:szCs w:val="22"/>
        </w:rPr>
        <w:t>lokalreaktion</w:t>
      </w:r>
      <w:proofErr w:type="spellEnd"/>
      <w:r w:rsidRPr="00B03F75">
        <w:rPr>
          <w:rFonts w:eastAsia="Arial" w:cs="Arial"/>
          <w:sz w:val="22"/>
          <w:szCs w:val="22"/>
        </w:rPr>
        <w:t>. Kombinationsvacciner finns, se Terapirekommendationer.</w:t>
      </w:r>
    </w:p>
    <w:p w14:paraId="68122D01" w14:textId="37514564" w:rsidR="00FD0DC1" w:rsidRPr="00A92A49" w:rsidRDefault="00FD0DC1" w:rsidP="28F02F0D">
      <w:pPr>
        <w:pStyle w:val="Rubrik2"/>
        <w:rPr>
          <w:rFonts w:ascii="Arial" w:eastAsia="Arial" w:hAnsi="Arial" w:cs="Arial"/>
          <w:b/>
          <w:bCs/>
          <w:color w:val="auto"/>
        </w:rPr>
      </w:pPr>
    </w:p>
    <w:p w14:paraId="7671411D" w14:textId="77777777" w:rsidR="00FD0DC1" w:rsidRPr="00B03F75" w:rsidRDefault="00FD0DC1" w:rsidP="28F02F0D">
      <w:pPr>
        <w:pStyle w:val="Rubrik2"/>
        <w:rPr>
          <w:rFonts w:ascii="Arial" w:eastAsia="Arial" w:hAnsi="Arial" w:cs="Arial"/>
          <w:b/>
          <w:bCs/>
          <w:sz w:val="24"/>
          <w:szCs w:val="24"/>
        </w:rPr>
      </w:pPr>
      <w:r w:rsidRPr="00B03F75">
        <w:rPr>
          <w:rFonts w:ascii="Arial" w:eastAsia="Arial" w:hAnsi="Arial" w:cs="Arial"/>
          <w:b/>
          <w:bCs/>
          <w:color w:val="auto"/>
          <w:sz w:val="24"/>
          <w:szCs w:val="24"/>
        </w:rPr>
        <w:t>Polio</w:t>
      </w:r>
    </w:p>
    <w:p w14:paraId="71DBF942" w14:textId="3D69131A" w:rsidR="00A9068A" w:rsidRPr="00B03F75" w:rsidRDefault="00FD0DC1" w:rsidP="28F02F0D">
      <w:pPr>
        <w:rPr>
          <w:rFonts w:eastAsia="Arial" w:cs="Arial"/>
          <w:sz w:val="22"/>
          <w:szCs w:val="22"/>
        </w:rPr>
      </w:pPr>
      <w:r w:rsidRPr="00B03F75">
        <w:rPr>
          <w:rFonts w:eastAsia="Arial" w:cs="Arial"/>
          <w:sz w:val="22"/>
          <w:szCs w:val="22"/>
        </w:rPr>
        <w:t>I många länder används oralt Polio-</w:t>
      </w:r>
      <w:r w:rsidR="00A92A49" w:rsidRPr="00B03F75">
        <w:rPr>
          <w:rFonts w:eastAsia="Arial" w:cs="Arial"/>
          <w:sz w:val="22"/>
          <w:szCs w:val="22"/>
        </w:rPr>
        <w:t>vaccin (OPV). OPV är inte sämre</w:t>
      </w:r>
      <w:r w:rsidRPr="00B03F75">
        <w:rPr>
          <w:rFonts w:eastAsia="Arial" w:cs="Arial"/>
          <w:sz w:val="22"/>
          <w:szCs w:val="22"/>
        </w:rPr>
        <w:t xml:space="preserve"> men det är svårare att veta om barnet verkligen fått i sig hela dosen och om barnet kunnat tillgodogöra sig vaccinet. Polio är en mycket smittsam sjukdom som enbart sprids mellan människor, vanligtvis med förorenat vatten. Polio kan med systematiskt arbete utrotas. Om barnet fått tre eller fler doser OPV: komplettera med en dos inaktiverat Poliovaccin (IPV). Om barnet fått </w:t>
      </w:r>
      <w:proofErr w:type="gramStart"/>
      <w:r w:rsidRPr="00B03F75">
        <w:rPr>
          <w:rFonts w:eastAsia="Arial" w:cs="Arial"/>
          <w:sz w:val="22"/>
          <w:szCs w:val="22"/>
        </w:rPr>
        <w:t>1-2</w:t>
      </w:r>
      <w:proofErr w:type="gramEnd"/>
      <w:r w:rsidRPr="00B03F75">
        <w:rPr>
          <w:rFonts w:eastAsia="Arial" w:cs="Arial"/>
          <w:sz w:val="22"/>
          <w:szCs w:val="22"/>
        </w:rPr>
        <w:t xml:space="preserve"> doser eller om osäkerhet råder: börja om med samma intervall som i det svenska barnvaccinationsprogrammet. Biverkningar av IPV är mycket sällsynta. Kombinationsvacciner finns, se Terapirekommendationer.</w:t>
      </w:r>
    </w:p>
    <w:p w14:paraId="1EF63F68" w14:textId="77777777" w:rsidR="00851D94" w:rsidRPr="009C3D5F" w:rsidRDefault="00851D94" w:rsidP="28F02F0D">
      <w:pPr>
        <w:rPr>
          <w:rFonts w:eastAsia="Arial" w:cs="Arial"/>
          <w:sz w:val="22"/>
          <w:szCs w:val="22"/>
        </w:rPr>
      </w:pPr>
    </w:p>
    <w:p w14:paraId="67EB37F2" w14:textId="0AEF792C" w:rsidR="00FD0DC1" w:rsidRPr="00B03F75" w:rsidRDefault="00FD0DC1" w:rsidP="28F02F0D">
      <w:pPr>
        <w:pStyle w:val="Rubrik2"/>
        <w:rPr>
          <w:rFonts w:ascii="Arial" w:eastAsia="Arial" w:hAnsi="Arial" w:cs="Arial"/>
          <w:b/>
          <w:bCs/>
          <w:color w:val="auto"/>
          <w:sz w:val="24"/>
          <w:szCs w:val="24"/>
        </w:rPr>
      </w:pPr>
      <w:r w:rsidRPr="00B03F75">
        <w:rPr>
          <w:rFonts w:ascii="Arial" w:eastAsia="Arial" w:hAnsi="Arial" w:cs="Arial"/>
          <w:b/>
          <w:bCs/>
          <w:color w:val="auto"/>
          <w:sz w:val="24"/>
          <w:szCs w:val="24"/>
        </w:rPr>
        <w:t xml:space="preserve">Mässling, påssjuka och röda hund (samt </w:t>
      </w:r>
      <w:proofErr w:type="spellStart"/>
      <w:r w:rsidRPr="00B03F75">
        <w:rPr>
          <w:rFonts w:ascii="Arial" w:eastAsia="Arial" w:hAnsi="Arial" w:cs="Arial"/>
          <w:b/>
          <w:bCs/>
          <w:color w:val="auto"/>
          <w:sz w:val="24"/>
          <w:szCs w:val="24"/>
        </w:rPr>
        <w:t>varicella</w:t>
      </w:r>
      <w:proofErr w:type="spellEnd"/>
      <w:r w:rsidRPr="00B03F75">
        <w:rPr>
          <w:rFonts w:ascii="Arial" w:eastAsia="Arial" w:hAnsi="Arial" w:cs="Arial"/>
          <w:b/>
          <w:bCs/>
          <w:color w:val="auto"/>
          <w:sz w:val="24"/>
          <w:szCs w:val="24"/>
        </w:rPr>
        <w:t>)</w:t>
      </w:r>
    </w:p>
    <w:p w14:paraId="45CE1D79" w14:textId="77777777" w:rsidR="00FD0DC1" w:rsidRPr="00B03F75" w:rsidRDefault="00FD0DC1" w:rsidP="6FC52657">
      <w:pPr>
        <w:rPr>
          <w:rFonts w:eastAsia="Arial" w:cs="Arial"/>
          <w:sz w:val="22"/>
          <w:szCs w:val="22"/>
        </w:rPr>
      </w:pPr>
      <w:r w:rsidRPr="00B03F75">
        <w:rPr>
          <w:rFonts w:eastAsia="Arial" w:cs="Arial"/>
          <w:sz w:val="22"/>
          <w:szCs w:val="22"/>
        </w:rPr>
        <w:t xml:space="preserve">Många länder vaccinerar enbart mot mässling och </w:t>
      </w:r>
      <w:r w:rsidR="00A92A49" w:rsidRPr="00B03F75">
        <w:rPr>
          <w:rFonts w:eastAsia="Arial" w:cs="Arial"/>
          <w:sz w:val="22"/>
          <w:szCs w:val="22"/>
        </w:rPr>
        <w:t xml:space="preserve">vissa </w:t>
      </w:r>
      <w:r w:rsidRPr="00B03F75">
        <w:rPr>
          <w:rFonts w:eastAsia="Arial" w:cs="Arial"/>
          <w:sz w:val="22"/>
          <w:szCs w:val="22"/>
        </w:rPr>
        <w:t xml:space="preserve">mot mässling och </w:t>
      </w:r>
      <w:proofErr w:type="spellStart"/>
      <w:r w:rsidRPr="00B03F75">
        <w:rPr>
          <w:rFonts w:eastAsia="Arial" w:cs="Arial"/>
          <w:sz w:val="22"/>
          <w:szCs w:val="22"/>
        </w:rPr>
        <w:t>rubella</w:t>
      </w:r>
      <w:proofErr w:type="spellEnd"/>
      <w:r w:rsidRPr="00B03F75">
        <w:rPr>
          <w:rFonts w:eastAsia="Arial" w:cs="Arial"/>
          <w:sz w:val="22"/>
          <w:szCs w:val="22"/>
        </w:rPr>
        <w:t xml:space="preserve">/röda hund. Kontrollera täckningsgraden för båda sjukdomarna i WHO:s tabell. Doser givna </w:t>
      </w:r>
      <w:r w:rsidRPr="00B03F75">
        <w:rPr>
          <w:rFonts w:eastAsia="Arial" w:cs="Arial"/>
          <w:sz w:val="22"/>
          <w:szCs w:val="22"/>
          <w:u w:val="single"/>
        </w:rPr>
        <w:t>före ett års</w:t>
      </w:r>
      <w:r w:rsidRPr="00B03F75">
        <w:rPr>
          <w:rFonts w:eastAsia="Arial" w:cs="Arial"/>
          <w:sz w:val="22"/>
          <w:szCs w:val="22"/>
        </w:rPr>
        <w:t xml:space="preserve"> ålder räknas inte som godkända i Sveri</w:t>
      </w:r>
      <w:r w:rsidR="0092019A" w:rsidRPr="00B03F75">
        <w:rPr>
          <w:rFonts w:eastAsia="Arial" w:cs="Arial"/>
          <w:sz w:val="22"/>
          <w:szCs w:val="22"/>
        </w:rPr>
        <w:t>g</w:t>
      </w:r>
      <w:r w:rsidRPr="00B03F75">
        <w:rPr>
          <w:rFonts w:eastAsia="Arial" w:cs="Arial"/>
          <w:sz w:val="22"/>
          <w:szCs w:val="22"/>
        </w:rPr>
        <w:t xml:space="preserve">e. Vid osäkerhet om immunitet mot någon av de tre sjukdomarna ska barnet vaccineras med kombinationsvaccin mot MPR. En dos ges om barnet inte börjat skolan (dos två ges av </w:t>
      </w:r>
      <w:r w:rsidR="0092019A" w:rsidRPr="00B03F75">
        <w:rPr>
          <w:rFonts w:eastAsia="Arial" w:cs="Arial"/>
          <w:sz w:val="22"/>
          <w:szCs w:val="22"/>
        </w:rPr>
        <w:t>EMI</w:t>
      </w:r>
      <w:r w:rsidRPr="00B03F75">
        <w:rPr>
          <w:rFonts w:eastAsia="Arial" w:cs="Arial"/>
          <w:sz w:val="22"/>
          <w:szCs w:val="22"/>
        </w:rPr>
        <w:t xml:space="preserve"> i årskurs </w:t>
      </w:r>
      <w:proofErr w:type="gramStart"/>
      <w:r w:rsidRPr="00B03F75">
        <w:rPr>
          <w:rFonts w:eastAsia="Arial" w:cs="Arial"/>
          <w:sz w:val="22"/>
          <w:szCs w:val="22"/>
        </w:rPr>
        <w:t>1-2</w:t>
      </w:r>
      <w:proofErr w:type="gramEnd"/>
      <w:r w:rsidRPr="00B03F75">
        <w:rPr>
          <w:rFonts w:eastAsia="Arial" w:cs="Arial"/>
          <w:sz w:val="22"/>
          <w:szCs w:val="22"/>
        </w:rPr>
        <w:t xml:space="preserve">). Två doser planeras in om barnet är äldre. Tidigare vaccination eller genomgången sjukdom utgör inget hinder för ev. extravaccination med levande vaccin hos </w:t>
      </w:r>
      <w:proofErr w:type="spellStart"/>
      <w:r w:rsidRPr="00B03F75">
        <w:rPr>
          <w:rFonts w:eastAsia="Arial" w:cs="Arial"/>
          <w:sz w:val="22"/>
          <w:szCs w:val="22"/>
        </w:rPr>
        <w:t>immunkompetent</w:t>
      </w:r>
      <w:proofErr w:type="spellEnd"/>
      <w:r w:rsidRPr="00B03F75">
        <w:rPr>
          <w:rFonts w:eastAsia="Arial" w:cs="Arial"/>
          <w:sz w:val="22"/>
          <w:szCs w:val="22"/>
        </w:rPr>
        <w:t xml:space="preserve"> individ. </w:t>
      </w:r>
      <w:r w:rsidRPr="00595AC3">
        <w:rPr>
          <w:rFonts w:eastAsia="Arial" w:cs="Arial"/>
          <w:sz w:val="22"/>
          <w:szCs w:val="22"/>
        </w:rPr>
        <w:t>Observera att MPR-vaccin inte ska ges till gravida</w:t>
      </w:r>
      <w:r w:rsidRPr="00B03F75">
        <w:rPr>
          <w:rFonts w:eastAsia="Arial" w:cs="Arial"/>
          <w:sz w:val="22"/>
          <w:szCs w:val="22"/>
        </w:rPr>
        <w:t xml:space="preserve">. </w:t>
      </w:r>
    </w:p>
    <w:p w14:paraId="25415C6D" w14:textId="6C7B7A2B" w:rsidR="28F02F0D" w:rsidRPr="00B03F75" w:rsidRDefault="28F02F0D" w:rsidP="6FC52657">
      <w:pPr>
        <w:rPr>
          <w:rFonts w:eastAsia="Arial" w:cs="Arial"/>
          <w:sz w:val="22"/>
          <w:szCs w:val="22"/>
        </w:rPr>
      </w:pPr>
      <w:r w:rsidRPr="00B03F75">
        <w:rPr>
          <w:rFonts w:eastAsia="Arial" w:cs="Arial"/>
          <w:sz w:val="22"/>
          <w:szCs w:val="22"/>
        </w:rPr>
        <w:lastRenderedPageBreak/>
        <w:t>I vissa länder ingår vaccin mot vattkoppor/</w:t>
      </w:r>
      <w:proofErr w:type="spellStart"/>
      <w:r w:rsidRPr="00B03F75">
        <w:rPr>
          <w:rFonts w:eastAsia="Arial" w:cs="Arial"/>
          <w:sz w:val="22"/>
          <w:szCs w:val="22"/>
        </w:rPr>
        <w:t>varicella</w:t>
      </w:r>
      <w:proofErr w:type="spellEnd"/>
      <w:r w:rsidRPr="00B03F75">
        <w:rPr>
          <w:rFonts w:eastAsia="Arial" w:cs="Arial"/>
          <w:sz w:val="22"/>
          <w:szCs w:val="22"/>
        </w:rPr>
        <w:t xml:space="preserve"> i kombinationsvaccin med MPR. Barn som påbörjat vaccinering med sådant </w:t>
      </w:r>
      <w:proofErr w:type="spellStart"/>
      <w:r w:rsidRPr="00B03F75">
        <w:rPr>
          <w:rFonts w:eastAsia="Arial" w:cs="Arial"/>
          <w:sz w:val="22"/>
          <w:szCs w:val="22"/>
        </w:rPr>
        <w:t>fyrvalent</w:t>
      </w:r>
      <w:proofErr w:type="spellEnd"/>
      <w:r w:rsidRPr="00B03F75">
        <w:rPr>
          <w:rFonts w:eastAsia="Arial" w:cs="Arial"/>
          <w:sz w:val="22"/>
          <w:szCs w:val="22"/>
        </w:rPr>
        <w:t xml:space="preserve"> vaccin erbjuds i Sverige enbart MPR men</w:t>
      </w:r>
      <w:r w:rsidRPr="6FC52657">
        <w:rPr>
          <w:rFonts w:eastAsia="Arial" w:cs="Arial"/>
        </w:rPr>
        <w:t xml:space="preserve"> </w:t>
      </w:r>
      <w:r w:rsidRPr="00B03F75">
        <w:rPr>
          <w:rFonts w:eastAsia="Arial" w:cs="Arial"/>
          <w:sz w:val="22"/>
          <w:szCs w:val="22"/>
        </w:rPr>
        <w:t xml:space="preserve">om önskemål finns från föräldrar kan detta kompletteras med </w:t>
      </w:r>
      <w:proofErr w:type="spellStart"/>
      <w:r w:rsidRPr="00B03F75">
        <w:rPr>
          <w:rFonts w:eastAsia="Arial" w:cs="Arial"/>
          <w:sz w:val="22"/>
          <w:szCs w:val="22"/>
        </w:rPr>
        <w:t>varicellavaccin</w:t>
      </w:r>
      <w:proofErr w:type="spellEnd"/>
      <w:r w:rsidRPr="00B03F75">
        <w:rPr>
          <w:rFonts w:eastAsia="Arial" w:cs="Arial"/>
          <w:sz w:val="22"/>
          <w:szCs w:val="22"/>
        </w:rPr>
        <w:t xml:space="preserve"> till självkostnadspris. Detta kan ges samma dag som MPR eller annars med fyra veckors mellanrum då det är levande vaccin. </w:t>
      </w:r>
    </w:p>
    <w:p w14:paraId="0F4D8DA4" w14:textId="77777777" w:rsidR="00851D94" w:rsidRDefault="00851D94" w:rsidP="28F02F0D">
      <w:pPr>
        <w:rPr>
          <w:rFonts w:eastAsia="Arial" w:cs="Arial"/>
          <w:sz w:val="22"/>
          <w:szCs w:val="22"/>
        </w:rPr>
      </w:pPr>
    </w:p>
    <w:p w14:paraId="2D3F8886" w14:textId="77777777" w:rsidR="00131DEA" w:rsidRPr="00B03F75" w:rsidRDefault="00131DEA" w:rsidP="28F02F0D">
      <w:pPr>
        <w:pStyle w:val="Rubrik2"/>
        <w:rPr>
          <w:rFonts w:ascii="Arial" w:eastAsia="Arial" w:hAnsi="Arial" w:cs="Arial"/>
          <w:b/>
          <w:bCs/>
          <w:sz w:val="24"/>
          <w:szCs w:val="24"/>
        </w:rPr>
      </w:pPr>
      <w:r w:rsidRPr="00B03F75">
        <w:rPr>
          <w:rFonts w:ascii="Arial" w:eastAsia="Arial" w:hAnsi="Arial" w:cs="Arial"/>
          <w:b/>
          <w:bCs/>
          <w:color w:val="auto"/>
          <w:sz w:val="24"/>
          <w:szCs w:val="24"/>
        </w:rPr>
        <w:t>Pneumokocker</w:t>
      </w:r>
    </w:p>
    <w:p w14:paraId="79653C24" w14:textId="77777777" w:rsidR="00131DEA" w:rsidRPr="00B03F75" w:rsidRDefault="00131DEA" w:rsidP="28F02F0D">
      <w:pPr>
        <w:rPr>
          <w:rFonts w:eastAsia="Arial" w:cs="Arial"/>
          <w:sz w:val="22"/>
          <w:szCs w:val="22"/>
        </w:rPr>
      </w:pPr>
      <w:r w:rsidRPr="00B03F75">
        <w:rPr>
          <w:rFonts w:eastAsia="Arial" w:cs="Arial"/>
          <w:sz w:val="22"/>
          <w:szCs w:val="22"/>
        </w:rPr>
        <w:t xml:space="preserve">Sedan 2009 vaccineras barn i Sverige med tre doser konjugerat pneumokockvaccin, i Halland ges </w:t>
      </w:r>
      <w:proofErr w:type="spellStart"/>
      <w:r w:rsidRPr="00B03F75">
        <w:rPr>
          <w:rFonts w:eastAsia="Arial" w:cs="Arial"/>
          <w:sz w:val="22"/>
          <w:szCs w:val="22"/>
        </w:rPr>
        <w:t>Synflorix</w:t>
      </w:r>
      <w:proofErr w:type="spellEnd"/>
      <w:r w:rsidRPr="00B03F75">
        <w:rPr>
          <w:rFonts w:eastAsia="Arial" w:cs="Arial"/>
          <w:sz w:val="22"/>
          <w:szCs w:val="22"/>
        </w:rPr>
        <w:t>, tillsammans med grundvaccinationerna under första levnadsåret, vid 3, 5 och 12 månader. Ovaccinerade barn under 12 månaders ålder ges 3 doser; 2 doser med 1 månads mellanrum följt av en dos cirka 6 månader efter den första. Ovaccinerade barn mellan 1 och 6 år ges 2 doser med minst 2 månaders intervall. Äldre barn rekommenderas inte vaccin mot pneumokocker.</w:t>
      </w:r>
    </w:p>
    <w:p w14:paraId="3BC12B83" w14:textId="77777777" w:rsidR="00FD0DC1" w:rsidRPr="009C3D5F" w:rsidRDefault="00FD0DC1" w:rsidP="28F02F0D">
      <w:pPr>
        <w:rPr>
          <w:rFonts w:eastAsia="Arial" w:cs="Arial"/>
          <w:sz w:val="22"/>
          <w:szCs w:val="22"/>
        </w:rPr>
      </w:pPr>
    </w:p>
    <w:p w14:paraId="7CAF12EF" w14:textId="77777777" w:rsidR="00131DEA" w:rsidRPr="00B03F75" w:rsidRDefault="00131DEA" w:rsidP="28F02F0D">
      <w:pPr>
        <w:pStyle w:val="Rubrik2"/>
        <w:rPr>
          <w:rFonts w:ascii="Arial" w:eastAsia="Arial" w:hAnsi="Arial" w:cs="Arial"/>
          <w:b/>
          <w:bCs/>
          <w:color w:val="auto"/>
          <w:sz w:val="24"/>
          <w:szCs w:val="24"/>
        </w:rPr>
      </w:pPr>
      <w:proofErr w:type="spellStart"/>
      <w:r w:rsidRPr="00B03F75">
        <w:rPr>
          <w:rFonts w:ascii="Arial" w:eastAsia="Arial" w:hAnsi="Arial" w:cs="Arial"/>
          <w:b/>
          <w:bCs/>
          <w:color w:val="auto"/>
          <w:sz w:val="24"/>
          <w:szCs w:val="24"/>
        </w:rPr>
        <w:t>Haemophilus</w:t>
      </w:r>
      <w:proofErr w:type="spellEnd"/>
      <w:r w:rsidRPr="00B03F75">
        <w:rPr>
          <w:rFonts w:ascii="Arial" w:eastAsia="Arial" w:hAnsi="Arial" w:cs="Arial"/>
          <w:b/>
          <w:bCs/>
          <w:color w:val="auto"/>
          <w:sz w:val="24"/>
          <w:szCs w:val="24"/>
        </w:rPr>
        <w:t xml:space="preserve"> </w:t>
      </w:r>
      <w:proofErr w:type="spellStart"/>
      <w:r w:rsidRPr="00B03F75">
        <w:rPr>
          <w:rFonts w:ascii="Arial" w:eastAsia="Arial" w:hAnsi="Arial" w:cs="Arial"/>
          <w:b/>
          <w:bCs/>
          <w:color w:val="auto"/>
          <w:sz w:val="24"/>
          <w:szCs w:val="24"/>
        </w:rPr>
        <w:t>Influenzae</w:t>
      </w:r>
      <w:proofErr w:type="spellEnd"/>
      <w:r w:rsidRPr="00B03F75">
        <w:rPr>
          <w:rFonts w:ascii="Arial" w:eastAsia="Arial" w:hAnsi="Arial" w:cs="Arial"/>
          <w:b/>
          <w:bCs/>
          <w:color w:val="auto"/>
          <w:sz w:val="24"/>
          <w:szCs w:val="24"/>
        </w:rPr>
        <w:t xml:space="preserve"> typ b (</w:t>
      </w:r>
      <w:proofErr w:type="spellStart"/>
      <w:r w:rsidRPr="00B03F75">
        <w:rPr>
          <w:rFonts w:ascii="Arial" w:eastAsia="Arial" w:hAnsi="Arial" w:cs="Arial"/>
          <w:b/>
          <w:bCs/>
          <w:color w:val="auto"/>
          <w:sz w:val="24"/>
          <w:szCs w:val="24"/>
        </w:rPr>
        <w:t>Hib</w:t>
      </w:r>
      <w:proofErr w:type="spellEnd"/>
      <w:r w:rsidRPr="00B03F75">
        <w:rPr>
          <w:rFonts w:ascii="Arial" w:eastAsia="Arial" w:hAnsi="Arial" w:cs="Arial"/>
          <w:b/>
          <w:bCs/>
          <w:color w:val="auto"/>
          <w:sz w:val="24"/>
          <w:szCs w:val="24"/>
        </w:rPr>
        <w:t>)</w:t>
      </w:r>
    </w:p>
    <w:p w14:paraId="63764C90" w14:textId="77777777" w:rsidR="00131DEA" w:rsidRPr="00B03F75" w:rsidRDefault="00131DEA" w:rsidP="28F02F0D">
      <w:pPr>
        <w:rPr>
          <w:rFonts w:eastAsia="Arial" w:cs="Arial"/>
          <w:sz w:val="22"/>
          <w:szCs w:val="22"/>
        </w:rPr>
      </w:pPr>
      <w:r w:rsidRPr="00B03F75">
        <w:rPr>
          <w:rFonts w:eastAsia="Arial" w:cs="Arial"/>
          <w:sz w:val="22"/>
          <w:szCs w:val="22"/>
        </w:rPr>
        <w:t xml:space="preserve">Vaccin mot </w:t>
      </w:r>
      <w:proofErr w:type="spellStart"/>
      <w:r w:rsidRPr="00B03F75">
        <w:rPr>
          <w:rFonts w:eastAsia="Arial" w:cs="Arial"/>
          <w:sz w:val="22"/>
          <w:szCs w:val="22"/>
        </w:rPr>
        <w:t>Hib</w:t>
      </w:r>
      <w:proofErr w:type="spellEnd"/>
      <w:r w:rsidRPr="00B03F75">
        <w:rPr>
          <w:rFonts w:eastAsia="Arial" w:cs="Arial"/>
          <w:sz w:val="22"/>
          <w:szCs w:val="22"/>
        </w:rPr>
        <w:t xml:space="preserve"> ges i Sverige i kombinationsvaccin tillsammans med difteri, stelkramp, kikhosta och polio (samt hepatit B sedan 2016) under första levnadsåret</w:t>
      </w:r>
      <w:r w:rsidR="00A92A49" w:rsidRPr="00B03F75">
        <w:rPr>
          <w:rFonts w:eastAsia="Arial" w:cs="Arial"/>
          <w:sz w:val="22"/>
          <w:szCs w:val="22"/>
        </w:rPr>
        <w:t>.</w:t>
      </w:r>
      <w:r w:rsidRPr="00B03F75">
        <w:rPr>
          <w:rFonts w:eastAsia="Arial" w:cs="Arial"/>
          <w:sz w:val="22"/>
          <w:szCs w:val="22"/>
        </w:rPr>
        <w:t xml:space="preserve">  </w:t>
      </w:r>
    </w:p>
    <w:p w14:paraId="4C642653" w14:textId="77777777" w:rsidR="00131DEA" w:rsidRPr="00B03F75" w:rsidRDefault="00131DEA" w:rsidP="28F02F0D">
      <w:pPr>
        <w:rPr>
          <w:rFonts w:eastAsia="Arial" w:cs="Arial"/>
          <w:sz w:val="22"/>
          <w:szCs w:val="22"/>
        </w:rPr>
      </w:pPr>
      <w:r w:rsidRPr="00B03F75">
        <w:rPr>
          <w:rFonts w:eastAsia="Arial" w:cs="Arial"/>
          <w:sz w:val="22"/>
          <w:szCs w:val="22"/>
        </w:rPr>
        <w:t xml:space="preserve">För barn mellan 1 och 6 år som har skydd mot de andra ingående sjukdomarna räcker det med en dos </w:t>
      </w:r>
      <w:proofErr w:type="spellStart"/>
      <w:r w:rsidRPr="00B03F75">
        <w:rPr>
          <w:rFonts w:eastAsia="Arial" w:cs="Arial"/>
          <w:sz w:val="22"/>
          <w:szCs w:val="22"/>
        </w:rPr>
        <w:t>Act-Hib</w:t>
      </w:r>
      <w:proofErr w:type="spellEnd"/>
      <w:r w:rsidRPr="00B03F75">
        <w:rPr>
          <w:rFonts w:eastAsia="Arial" w:cs="Arial"/>
          <w:sz w:val="22"/>
          <w:szCs w:val="22"/>
        </w:rPr>
        <w:t xml:space="preserve">. Barn över 6 år rekommenderas inte vaccin mot </w:t>
      </w:r>
      <w:proofErr w:type="spellStart"/>
      <w:r w:rsidRPr="00B03F75">
        <w:rPr>
          <w:rFonts w:eastAsia="Arial" w:cs="Arial"/>
          <w:sz w:val="22"/>
          <w:szCs w:val="22"/>
        </w:rPr>
        <w:t>Hib</w:t>
      </w:r>
      <w:proofErr w:type="spellEnd"/>
      <w:r w:rsidRPr="00B03F75">
        <w:rPr>
          <w:rFonts w:eastAsia="Arial" w:cs="Arial"/>
          <w:sz w:val="22"/>
          <w:szCs w:val="22"/>
        </w:rPr>
        <w:t xml:space="preserve">. </w:t>
      </w:r>
    </w:p>
    <w:p w14:paraId="391F1B37" w14:textId="77777777" w:rsidR="00131DEA" w:rsidRPr="009C3D5F" w:rsidRDefault="00131DEA" w:rsidP="28F02F0D">
      <w:pPr>
        <w:rPr>
          <w:rFonts w:eastAsia="Arial" w:cs="Arial"/>
          <w:sz w:val="22"/>
          <w:szCs w:val="22"/>
        </w:rPr>
      </w:pPr>
    </w:p>
    <w:p w14:paraId="7963D762" w14:textId="77777777" w:rsidR="00131DEA" w:rsidRPr="00B03F75" w:rsidRDefault="00131DEA" w:rsidP="28F02F0D">
      <w:pPr>
        <w:pStyle w:val="Rubrik2"/>
        <w:rPr>
          <w:rFonts w:ascii="Arial" w:eastAsia="Arial" w:hAnsi="Arial" w:cs="Arial"/>
          <w:b/>
          <w:bCs/>
          <w:color w:val="auto"/>
          <w:sz w:val="24"/>
          <w:szCs w:val="24"/>
        </w:rPr>
      </w:pPr>
      <w:r w:rsidRPr="00B03F75">
        <w:rPr>
          <w:rFonts w:ascii="Arial" w:eastAsia="Arial" w:hAnsi="Arial" w:cs="Arial"/>
          <w:b/>
          <w:bCs/>
          <w:color w:val="auto"/>
          <w:sz w:val="24"/>
          <w:szCs w:val="24"/>
        </w:rPr>
        <w:t>Hepatit B</w:t>
      </w:r>
    </w:p>
    <w:p w14:paraId="3EFC72B8" w14:textId="3B013988" w:rsidR="00131DEA" w:rsidRPr="00B03F75" w:rsidRDefault="00131DEA" w:rsidP="28F02F0D">
      <w:pPr>
        <w:rPr>
          <w:rFonts w:eastAsia="Arial" w:cs="Arial"/>
          <w:sz w:val="22"/>
          <w:szCs w:val="22"/>
        </w:rPr>
      </w:pPr>
      <w:r w:rsidRPr="00B03F75">
        <w:rPr>
          <w:rFonts w:eastAsia="Arial" w:cs="Arial"/>
          <w:sz w:val="22"/>
          <w:szCs w:val="22"/>
        </w:rPr>
        <w:t xml:space="preserve">Vaccin mot hepatit B ingår egentligen inte i det allmänna barnvaccinations-programmet. Sedan 2016 vaccineras dock barn i Sverige mot hepatit B då det finns med i det enda tillgängliga kombinationsvaccinet (difteri, stelkramp, kikhosta, polio, </w:t>
      </w:r>
      <w:proofErr w:type="spellStart"/>
      <w:r w:rsidRPr="00B03F75">
        <w:rPr>
          <w:rFonts w:eastAsia="Arial" w:cs="Arial"/>
          <w:sz w:val="22"/>
          <w:szCs w:val="22"/>
        </w:rPr>
        <w:t>Hib</w:t>
      </w:r>
      <w:proofErr w:type="spellEnd"/>
      <w:r w:rsidRPr="00B03F75">
        <w:rPr>
          <w:rFonts w:eastAsia="Arial" w:cs="Arial"/>
          <w:sz w:val="22"/>
          <w:szCs w:val="22"/>
        </w:rPr>
        <w:t xml:space="preserve"> och hepatit B) för vaccination vid 3, 5 och 12 månaders ålder. </w:t>
      </w:r>
    </w:p>
    <w:p w14:paraId="4775AE10" w14:textId="592BF8D4" w:rsidR="00131DEA" w:rsidRPr="00B03F75" w:rsidRDefault="00131DEA" w:rsidP="28F02F0D">
      <w:pPr>
        <w:rPr>
          <w:rFonts w:eastAsia="Arial" w:cs="Arial"/>
          <w:sz w:val="22"/>
          <w:szCs w:val="22"/>
        </w:rPr>
      </w:pPr>
    </w:p>
    <w:p w14:paraId="064AB29B" w14:textId="460121B8" w:rsidR="00131DEA" w:rsidRPr="00B03F75" w:rsidRDefault="00131DEA" w:rsidP="28F02F0D">
      <w:pPr>
        <w:rPr>
          <w:rFonts w:eastAsia="Arial" w:cs="Arial"/>
          <w:sz w:val="22"/>
          <w:szCs w:val="22"/>
        </w:rPr>
      </w:pPr>
      <w:r w:rsidRPr="00B03F75">
        <w:rPr>
          <w:rFonts w:eastAsia="Arial" w:cs="Arial"/>
          <w:sz w:val="22"/>
          <w:szCs w:val="22"/>
        </w:rPr>
        <w:t xml:space="preserve">Barn från </w:t>
      </w:r>
      <w:hyperlink r:id="rId15">
        <w:r w:rsidRPr="00B03F75">
          <w:rPr>
            <w:rStyle w:val="Hyperlnk"/>
            <w:rFonts w:eastAsia="Arial" w:cs="Arial"/>
            <w:sz w:val="22"/>
            <w:szCs w:val="22"/>
          </w:rPr>
          <w:t>länder med hepatit B-</w:t>
        </w:r>
        <w:proofErr w:type="gramStart"/>
        <w:r w:rsidRPr="00B03F75">
          <w:rPr>
            <w:rStyle w:val="Hyperlnk"/>
            <w:rFonts w:eastAsia="Arial" w:cs="Arial"/>
            <w:sz w:val="22"/>
            <w:szCs w:val="22"/>
          </w:rPr>
          <w:t>prevalens &gt;</w:t>
        </w:r>
        <w:proofErr w:type="gramEnd"/>
        <w:r w:rsidRPr="00B03F75">
          <w:rPr>
            <w:rStyle w:val="Hyperlnk"/>
            <w:rFonts w:eastAsia="Arial" w:cs="Arial"/>
            <w:sz w:val="22"/>
            <w:szCs w:val="22"/>
          </w:rPr>
          <w:t xml:space="preserve"> 2 %</w:t>
        </w:r>
      </w:hyperlink>
      <w:r w:rsidRPr="00B03F75">
        <w:rPr>
          <w:rFonts w:eastAsia="Arial" w:cs="Arial"/>
          <w:sz w:val="22"/>
          <w:szCs w:val="22"/>
        </w:rPr>
        <w:t xml:space="preserve"> ska erbjudas vaccination mot hepatit B om uppgift om skydd saknas. </w:t>
      </w:r>
      <w:proofErr w:type="spellStart"/>
      <w:r w:rsidRPr="00B03F75">
        <w:rPr>
          <w:rFonts w:eastAsia="Arial" w:cs="Arial"/>
          <w:sz w:val="22"/>
          <w:szCs w:val="22"/>
        </w:rPr>
        <w:t>HBsAg</w:t>
      </w:r>
      <w:proofErr w:type="spellEnd"/>
      <w:r w:rsidRPr="00B03F75">
        <w:rPr>
          <w:rFonts w:eastAsia="Arial" w:cs="Arial"/>
          <w:sz w:val="22"/>
          <w:szCs w:val="22"/>
        </w:rPr>
        <w:t xml:space="preserve">-provet som tas på alla nyanlända visar om barnet </w:t>
      </w:r>
      <w:r w:rsidR="001658C4" w:rsidRPr="00B03F75">
        <w:rPr>
          <w:rFonts w:eastAsia="Arial" w:cs="Arial"/>
          <w:sz w:val="22"/>
          <w:szCs w:val="22"/>
        </w:rPr>
        <w:t xml:space="preserve">är smittad med </w:t>
      </w:r>
      <w:r w:rsidRPr="00B03F75">
        <w:rPr>
          <w:rFonts w:eastAsia="Arial" w:cs="Arial"/>
          <w:sz w:val="22"/>
          <w:szCs w:val="22"/>
        </w:rPr>
        <w:t xml:space="preserve">hepatit B men säger inget om huruvida barnet är vaccinerat. Barn med positiv </w:t>
      </w:r>
      <w:proofErr w:type="spellStart"/>
      <w:r w:rsidRPr="00B03F75">
        <w:rPr>
          <w:rFonts w:eastAsia="Arial" w:cs="Arial"/>
          <w:sz w:val="22"/>
          <w:szCs w:val="22"/>
        </w:rPr>
        <w:t>HBsAg</w:t>
      </w:r>
      <w:proofErr w:type="spellEnd"/>
      <w:r w:rsidRPr="00B03F75">
        <w:rPr>
          <w:rFonts w:eastAsia="Arial" w:cs="Arial"/>
          <w:sz w:val="22"/>
          <w:szCs w:val="22"/>
        </w:rPr>
        <w:t xml:space="preserve"> remitteras till infektionskliniken och vaccineras ej.</w:t>
      </w:r>
      <w:r w:rsidR="00BB718E" w:rsidRPr="00B03F75">
        <w:rPr>
          <w:rFonts w:eastAsia="Arial" w:cs="Arial"/>
          <w:sz w:val="22"/>
          <w:szCs w:val="22"/>
        </w:rPr>
        <w:t xml:space="preserve"> </w:t>
      </w:r>
    </w:p>
    <w:p w14:paraId="7AB29C47" w14:textId="77777777" w:rsidR="00131DEA" w:rsidRPr="00B03F75" w:rsidRDefault="00131DEA" w:rsidP="28F02F0D">
      <w:pPr>
        <w:rPr>
          <w:rFonts w:eastAsia="Arial" w:cs="Arial"/>
          <w:sz w:val="22"/>
          <w:szCs w:val="22"/>
        </w:rPr>
      </w:pPr>
    </w:p>
    <w:p w14:paraId="312243EF" w14:textId="77777777" w:rsidR="00131DEA" w:rsidRPr="00B03F75" w:rsidRDefault="00131DEA" w:rsidP="28F02F0D">
      <w:pPr>
        <w:rPr>
          <w:rFonts w:eastAsia="Arial" w:cs="Arial"/>
          <w:sz w:val="22"/>
          <w:szCs w:val="22"/>
        </w:rPr>
      </w:pPr>
      <w:r w:rsidRPr="00B03F75">
        <w:rPr>
          <w:rFonts w:eastAsia="Arial" w:cs="Arial"/>
          <w:sz w:val="22"/>
          <w:szCs w:val="22"/>
        </w:rPr>
        <w:t xml:space="preserve">Vaccin mot hepatit B ges i tre doser; två doser med 1 månads mellanrum följt av en dos cirka 6 månader efter den sista. Barn som fått två doser i hemlandet ges en tredje. För barn som bara fått en dos kan omstart övervägas. </w:t>
      </w:r>
    </w:p>
    <w:p w14:paraId="0A94F049" w14:textId="77777777" w:rsidR="00131DEA" w:rsidRPr="00B03F75" w:rsidRDefault="00131DEA" w:rsidP="28F02F0D">
      <w:pPr>
        <w:rPr>
          <w:rFonts w:eastAsia="Arial" w:cs="Arial"/>
          <w:sz w:val="22"/>
          <w:szCs w:val="22"/>
        </w:rPr>
      </w:pPr>
      <w:r w:rsidRPr="00B03F75">
        <w:rPr>
          <w:rFonts w:eastAsia="Arial" w:cs="Arial"/>
          <w:sz w:val="22"/>
          <w:szCs w:val="22"/>
        </w:rPr>
        <w:t xml:space="preserve">Om barnet vaccinerats med tre doser av Hepatit-B med minst 4 veckors intervall mellan doserna behövs enligt WHO </w:t>
      </w:r>
      <w:proofErr w:type="spellStart"/>
      <w:r w:rsidRPr="00B03F75">
        <w:rPr>
          <w:rFonts w:eastAsia="Arial" w:cs="Arial"/>
          <w:sz w:val="22"/>
          <w:szCs w:val="22"/>
        </w:rPr>
        <w:t>FoHM</w:t>
      </w:r>
      <w:proofErr w:type="spellEnd"/>
      <w:r w:rsidRPr="00B03F75">
        <w:rPr>
          <w:rFonts w:eastAsia="Arial" w:cs="Arial"/>
          <w:sz w:val="22"/>
          <w:szCs w:val="22"/>
        </w:rPr>
        <w:t xml:space="preserve"> inga ytterligare doser. </w:t>
      </w:r>
    </w:p>
    <w:p w14:paraId="0ED2C670" w14:textId="3EF6E0A0" w:rsidR="00131DEA" w:rsidRPr="00B03F75" w:rsidRDefault="00131DEA" w:rsidP="28F02F0D">
      <w:pPr>
        <w:rPr>
          <w:rFonts w:eastAsia="Arial" w:cs="Arial"/>
          <w:sz w:val="22"/>
          <w:szCs w:val="22"/>
        </w:rPr>
      </w:pPr>
      <w:r w:rsidRPr="00B03F75">
        <w:rPr>
          <w:rFonts w:eastAsia="Arial" w:cs="Arial"/>
          <w:sz w:val="22"/>
          <w:szCs w:val="22"/>
        </w:rPr>
        <w:t>Tidigare ev. vaccination eller genomgången sjukdom utgör inget hinder för ytterligare vaccindoser. Vaccinationen fullföljs på vårdcentralen. Kombinationsvacci</w:t>
      </w:r>
      <w:r w:rsidR="0080748D" w:rsidRPr="00B03F75">
        <w:rPr>
          <w:rFonts w:eastAsia="Arial" w:cs="Arial"/>
          <w:sz w:val="22"/>
          <w:szCs w:val="22"/>
        </w:rPr>
        <w:t xml:space="preserve">ner finns, se </w:t>
      </w:r>
      <w:r w:rsidR="00FD0DC1" w:rsidRPr="00B03F75">
        <w:rPr>
          <w:rFonts w:eastAsia="Arial" w:cs="Arial"/>
          <w:sz w:val="22"/>
          <w:szCs w:val="22"/>
        </w:rPr>
        <w:t>Terapirekommendationer</w:t>
      </w:r>
      <w:r w:rsidR="00AC123A">
        <w:rPr>
          <w:rFonts w:eastAsia="Arial" w:cs="Arial"/>
          <w:sz w:val="22"/>
          <w:szCs w:val="22"/>
        </w:rPr>
        <w:t>.</w:t>
      </w:r>
    </w:p>
    <w:p w14:paraId="471366B7" w14:textId="77777777" w:rsidR="00131DEA" w:rsidRPr="009C3D5F" w:rsidRDefault="00131DEA" w:rsidP="28F02F0D">
      <w:pPr>
        <w:rPr>
          <w:rFonts w:eastAsia="Arial" w:cs="Arial"/>
          <w:sz w:val="22"/>
          <w:szCs w:val="22"/>
        </w:rPr>
      </w:pPr>
    </w:p>
    <w:p w14:paraId="4E5864E1" w14:textId="77777777" w:rsidR="00131DEA" w:rsidRPr="00462006" w:rsidRDefault="00131DEA" w:rsidP="28F02F0D">
      <w:pPr>
        <w:pStyle w:val="Rubrik2"/>
        <w:rPr>
          <w:rFonts w:ascii="Arial" w:eastAsia="Arial" w:hAnsi="Arial" w:cs="Arial"/>
          <w:b/>
          <w:bCs/>
          <w:color w:val="auto"/>
          <w:sz w:val="24"/>
          <w:szCs w:val="24"/>
        </w:rPr>
      </w:pPr>
      <w:r w:rsidRPr="00462006">
        <w:rPr>
          <w:rFonts w:ascii="Arial" w:eastAsia="Arial" w:hAnsi="Arial" w:cs="Arial"/>
          <w:b/>
          <w:bCs/>
          <w:color w:val="auto"/>
          <w:sz w:val="24"/>
          <w:szCs w:val="24"/>
        </w:rPr>
        <w:t>Humant papillomvirus (HPV)</w:t>
      </w:r>
    </w:p>
    <w:p w14:paraId="3022E2E2" w14:textId="77777777" w:rsidR="00131DEA" w:rsidRPr="00462006" w:rsidRDefault="0080748D" w:rsidP="28F02F0D">
      <w:pPr>
        <w:rPr>
          <w:rFonts w:eastAsia="Arial" w:cs="Arial"/>
          <w:sz w:val="22"/>
          <w:szCs w:val="22"/>
        </w:rPr>
      </w:pPr>
      <w:r w:rsidRPr="00462006">
        <w:rPr>
          <w:rFonts w:eastAsia="Arial" w:cs="Arial"/>
          <w:sz w:val="22"/>
          <w:szCs w:val="22"/>
        </w:rPr>
        <w:t>Ga</w:t>
      </w:r>
      <w:r w:rsidR="001658C4" w:rsidRPr="00462006">
        <w:rPr>
          <w:rFonts w:eastAsia="Arial" w:cs="Arial"/>
          <w:sz w:val="22"/>
          <w:szCs w:val="22"/>
        </w:rPr>
        <w:t>rdasil 9 ges i årskurs 5 av EMI</w:t>
      </w:r>
      <w:r w:rsidRPr="00462006">
        <w:rPr>
          <w:rFonts w:eastAsia="Arial" w:cs="Arial"/>
          <w:sz w:val="22"/>
          <w:szCs w:val="22"/>
        </w:rPr>
        <w:t xml:space="preserve"> som också ansvarar för erbjudande om kompletterande vaccination av barn som tidigare missat eller avstått vaccin. </w:t>
      </w:r>
      <w:r w:rsidR="00131DEA" w:rsidRPr="00462006">
        <w:rPr>
          <w:rFonts w:eastAsia="Arial" w:cs="Arial"/>
          <w:sz w:val="22"/>
          <w:szCs w:val="22"/>
        </w:rPr>
        <w:t xml:space="preserve">Kompletterande vaccin mot HPV </w:t>
      </w:r>
      <w:r w:rsidR="00131DEA" w:rsidRPr="00462006">
        <w:rPr>
          <w:rFonts w:eastAsia="Arial" w:cs="Arial"/>
          <w:sz w:val="22"/>
          <w:szCs w:val="22"/>
        </w:rPr>
        <w:lastRenderedPageBreak/>
        <w:t xml:space="preserve">ska </w:t>
      </w:r>
      <w:r w:rsidR="00D5229A" w:rsidRPr="00462006">
        <w:rPr>
          <w:rFonts w:eastAsia="Arial" w:cs="Arial"/>
          <w:sz w:val="22"/>
          <w:szCs w:val="22"/>
        </w:rPr>
        <w:t>erbjudas samtliga flickor samt pojkar födda från</w:t>
      </w:r>
      <w:r w:rsidR="00D5229A" w:rsidRPr="28F02F0D">
        <w:rPr>
          <w:rFonts w:eastAsia="Arial" w:cs="Arial"/>
        </w:rPr>
        <w:t xml:space="preserve"> 2009 upp till 18 år.</w:t>
      </w:r>
      <w:r w:rsidR="00D5229A" w:rsidRPr="00462006">
        <w:rPr>
          <w:rFonts w:eastAsia="Arial" w:cs="Arial"/>
          <w:sz w:val="22"/>
          <w:szCs w:val="22"/>
        </w:rPr>
        <w:t xml:space="preserve"> </w:t>
      </w:r>
      <w:proofErr w:type="spellStart"/>
      <w:r w:rsidR="00F83FFF" w:rsidRPr="00462006">
        <w:rPr>
          <w:rFonts w:eastAsia="Arial" w:cs="Arial"/>
          <w:sz w:val="22"/>
          <w:szCs w:val="22"/>
        </w:rPr>
        <w:t>Två</w:t>
      </w:r>
      <w:r w:rsidR="00131DEA" w:rsidRPr="00462006">
        <w:rPr>
          <w:rFonts w:eastAsia="Arial" w:cs="Arial"/>
          <w:sz w:val="22"/>
          <w:szCs w:val="22"/>
        </w:rPr>
        <w:t>dos</w:t>
      </w:r>
      <w:proofErr w:type="spellEnd"/>
      <w:r w:rsidR="00BB718E" w:rsidRPr="00462006">
        <w:rPr>
          <w:rFonts w:eastAsia="Arial" w:cs="Arial"/>
          <w:sz w:val="22"/>
          <w:szCs w:val="22"/>
        </w:rPr>
        <w:t>-</w:t>
      </w:r>
      <w:r w:rsidR="00131DEA" w:rsidRPr="00462006">
        <w:rPr>
          <w:rFonts w:eastAsia="Arial" w:cs="Arial"/>
          <w:sz w:val="22"/>
          <w:szCs w:val="22"/>
        </w:rPr>
        <w:t xml:space="preserve">vaccination med 6 månader mellan doserna gäller för </w:t>
      </w:r>
      <w:r w:rsidR="00D5229A" w:rsidRPr="00462006">
        <w:rPr>
          <w:rFonts w:eastAsia="Arial" w:cs="Arial"/>
          <w:sz w:val="22"/>
          <w:szCs w:val="22"/>
        </w:rPr>
        <w:t>de</w:t>
      </w:r>
      <w:r w:rsidR="00131DEA" w:rsidRPr="00462006">
        <w:rPr>
          <w:rFonts w:eastAsia="Arial" w:cs="Arial"/>
          <w:sz w:val="22"/>
          <w:szCs w:val="22"/>
        </w:rPr>
        <w:t xml:space="preserve"> som påbörjar sin vaccination vid </w:t>
      </w:r>
      <w:proofErr w:type="gramStart"/>
      <w:r w:rsidR="00C66D35" w:rsidRPr="00462006">
        <w:rPr>
          <w:rFonts w:eastAsia="Arial" w:cs="Arial"/>
          <w:sz w:val="22"/>
          <w:szCs w:val="22"/>
        </w:rPr>
        <w:t>9</w:t>
      </w:r>
      <w:r w:rsidR="00131DEA" w:rsidRPr="00462006">
        <w:rPr>
          <w:rFonts w:eastAsia="Arial" w:cs="Arial"/>
          <w:sz w:val="22"/>
          <w:szCs w:val="22"/>
        </w:rPr>
        <w:t>-14</w:t>
      </w:r>
      <w:proofErr w:type="gramEnd"/>
      <w:r w:rsidR="00131DEA" w:rsidRPr="00462006">
        <w:rPr>
          <w:rFonts w:eastAsia="Arial" w:cs="Arial"/>
          <w:sz w:val="22"/>
          <w:szCs w:val="22"/>
        </w:rPr>
        <w:t xml:space="preserve"> års ålder. Vid vaccinationsstart efter 1</w:t>
      </w:r>
      <w:r w:rsidR="00C66D35" w:rsidRPr="00462006">
        <w:rPr>
          <w:rFonts w:eastAsia="Arial" w:cs="Arial"/>
          <w:sz w:val="22"/>
          <w:szCs w:val="22"/>
        </w:rPr>
        <w:t>5</w:t>
      </w:r>
      <w:r w:rsidR="00131DEA" w:rsidRPr="00462006">
        <w:rPr>
          <w:rFonts w:eastAsia="Arial" w:cs="Arial"/>
          <w:sz w:val="22"/>
          <w:szCs w:val="22"/>
        </w:rPr>
        <w:t xml:space="preserve">-årsdagen </w:t>
      </w:r>
      <w:r w:rsidR="00F83FFF" w:rsidRPr="00462006">
        <w:rPr>
          <w:rFonts w:eastAsia="Arial" w:cs="Arial"/>
          <w:sz w:val="22"/>
          <w:szCs w:val="22"/>
        </w:rPr>
        <w:t xml:space="preserve">gäller </w:t>
      </w:r>
      <w:proofErr w:type="spellStart"/>
      <w:r w:rsidR="00F83FFF" w:rsidRPr="00462006">
        <w:rPr>
          <w:rFonts w:eastAsia="Arial" w:cs="Arial"/>
          <w:sz w:val="22"/>
          <w:szCs w:val="22"/>
        </w:rPr>
        <w:t>tredosschema</w:t>
      </w:r>
      <w:proofErr w:type="spellEnd"/>
      <w:r w:rsidR="00F83FFF" w:rsidRPr="00462006">
        <w:rPr>
          <w:rFonts w:eastAsia="Arial" w:cs="Arial"/>
          <w:sz w:val="22"/>
          <w:szCs w:val="22"/>
        </w:rPr>
        <w:t xml:space="preserve">; </w:t>
      </w:r>
      <w:r w:rsidR="00131DEA" w:rsidRPr="00462006">
        <w:rPr>
          <w:rFonts w:eastAsia="Arial" w:cs="Arial"/>
          <w:sz w:val="22"/>
          <w:szCs w:val="22"/>
        </w:rPr>
        <w:t xml:space="preserve">två doser med en månads mellanrum följt av en tredje dos minst 3 månader efter den andra dosen. Alla tre doser bör ges inom ett år. </w:t>
      </w:r>
    </w:p>
    <w:p w14:paraId="4566B518" w14:textId="77777777" w:rsidR="00D5229A" w:rsidRPr="00D5229A" w:rsidRDefault="00D5229A" w:rsidP="28F02F0D">
      <w:pPr>
        <w:rPr>
          <w:rFonts w:eastAsia="Arial" w:cs="Arial"/>
          <w:sz w:val="22"/>
          <w:szCs w:val="22"/>
        </w:rPr>
      </w:pPr>
    </w:p>
    <w:p w14:paraId="103E2E04" w14:textId="77777777" w:rsidR="00131DEA" w:rsidRPr="00C772C9" w:rsidRDefault="00131DEA" w:rsidP="28F02F0D">
      <w:pPr>
        <w:pStyle w:val="Rubrik2"/>
        <w:rPr>
          <w:rFonts w:ascii="Arial" w:eastAsia="Arial" w:hAnsi="Arial" w:cs="Arial"/>
          <w:b/>
          <w:bCs/>
          <w:color w:val="auto"/>
          <w:sz w:val="24"/>
          <w:szCs w:val="24"/>
        </w:rPr>
      </w:pPr>
      <w:r w:rsidRPr="00C772C9">
        <w:rPr>
          <w:rFonts w:ascii="Arial" w:eastAsia="Arial" w:hAnsi="Arial" w:cs="Arial"/>
          <w:b/>
          <w:bCs/>
          <w:color w:val="auto"/>
          <w:sz w:val="24"/>
          <w:szCs w:val="24"/>
        </w:rPr>
        <w:t>Tuberkulos</w:t>
      </w:r>
    </w:p>
    <w:p w14:paraId="1354C667" w14:textId="10AAF96B" w:rsidR="00131DEA" w:rsidRPr="00C772C9" w:rsidRDefault="00131DEA" w:rsidP="28F02F0D">
      <w:pPr>
        <w:rPr>
          <w:rFonts w:eastAsia="Arial" w:cs="Arial"/>
          <w:sz w:val="22"/>
          <w:szCs w:val="22"/>
        </w:rPr>
      </w:pPr>
      <w:r w:rsidRPr="00C772C9">
        <w:rPr>
          <w:rFonts w:eastAsia="Arial" w:cs="Arial"/>
          <w:sz w:val="22"/>
          <w:szCs w:val="22"/>
        </w:rPr>
        <w:t>Tuberkulosbakterier kan infektera alla kroppens organ. Endast lungtuberkulos är smittsam.</w:t>
      </w:r>
    </w:p>
    <w:p w14:paraId="126C5DA7" w14:textId="72EA4A0D" w:rsidR="28F02F0D" w:rsidRPr="00C772C9" w:rsidRDefault="28F02F0D" w:rsidP="28F02F0D">
      <w:pPr>
        <w:rPr>
          <w:rFonts w:eastAsia="Arial" w:cs="Arial"/>
          <w:sz w:val="22"/>
          <w:szCs w:val="22"/>
        </w:rPr>
      </w:pPr>
    </w:p>
    <w:p w14:paraId="3C781031" w14:textId="77777777" w:rsidR="00131DEA" w:rsidRPr="00C772C9" w:rsidRDefault="00131DEA" w:rsidP="28F02F0D">
      <w:pPr>
        <w:rPr>
          <w:rFonts w:eastAsia="Arial" w:cs="Arial"/>
          <w:sz w:val="22"/>
          <w:szCs w:val="22"/>
        </w:rPr>
      </w:pPr>
      <w:r w:rsidRPr="00C772C9">
        <w:rPr>
          <w:rFonts w:eastAsia="Arial" w:cs="Arial"/>
          <w:sz w:val="22"/>
          <w:szCs w:val="22"/>
        </w:rPr>
        <w:t>Hälsodeklaration avseende Tuberkulos genomförs alltid och har flera syften:</w:t>
      </w:r>
    </w:p>
    <w:p w14:paraId="6511FF3D" w14:textId="77777777" w:rsidR="00131DEA" w:rsidRPr="00C772C9" w:rsidRDefault="00131DEA" w:rsidP="28F02F0D">
      <w:pPr>
        <w:numPr>
          <w:ilvl w:val="0"/>
          <w:numId w:val="2"/>
        </w:numPr>
        <w:rPr>
          <w:rFonts w:eastAsia="Arial" w:cs="Arial"/>
          <w:sz w:val="22"/>
          <w:szCs w:val="22"/>
        </w:rPr>
      </w:pPr>
      <w:r w:rsidRPr="00C772C9">
        <w:rPr>
          <w:rFonts w:eastAsia="Arial" w:cs="Arial"/>
          <w:sz w:val="22"/>
          <w:szCs w:val="22"/>
        </w:rPr>
        <w:t>Identifiera personer med aktiv tuberkulos</w:t>
      </w:r>
    </w:p>
    <w:p w14:paraId="7E79C663" w14:textId="77777777" w:rsidR="00131DEA" w:rsidRPr="00C772C9" w:rsidRDefault="00131DEA" w:rsidP="28F02F0D">
      <w:pPr>
        <w:numPr>
          <w:ilvl w:val="0"/>
          <w:numId w:val="2"/>
        </w:numPr>
        <w:rPr>
          <w:rFonts w:eastAsia="Arial" w:cs="Arial"/>
          <w:sz w:val="22"/>
          <w:szCs w:val="22"/>
        </w:rPr>
      </w:pPr>
      <w:r w:rsidRPr="00C772C9">
        <w:rPr>
          <w:rFonts w:eastAsia="Arial" w:cs="Arial"/>
          <w:sz w:val="22"/>
          <w:szCs w:val="22"/>
        </w:rPr>
        <w:t>Identifiera personer med latent tuberkulos</w:t>
      </w:r>
    </w:p>
    <w:p w14:paraId="20BCAE24" w14:textId="381C1730" w:rsidR="00131DEA" w:rsidRPr="00C772C9" w:rsidRDefault="00131DEA" w:rsidP="28F02F0D">
      <w:pPr>
        <w:numPr>
          <w:ilvl w:val="0"/>
          <w:numId w:val="2"/>
        </w:numPr>
        <w:rPr>
          <w:rFonts w:eastAsia="Arial" w:cs="Arial"/>
          <w:sz w:val="22"/>
          <w:szCs w:val="22"/>
        </w:rPr>
      </w:pPr>
      <w:r w:rsidRPr="00C772C9">
        <w:rPr>
          <w:rFonts w:eastAsia="Arial" w:cs="Arial"/>
          <w:sz w:val="22"/>
          <w:szCs w:val="22"/>
        </w:rPr>
        <w:t xml:space="preserve">Identifiera friska ovaccinerade barn </w:t>
      </w:r>
      <w:r w:rsidR="00851D94" w:rsidRPr="00C772C9">
        <w:rPr>
          <w:rFonts w:eastAsia="Arial" w:cs="Arial"/>
          <w:sz w:val="22"/>
          <w:szCs w:val="22"/>
        </w:rPr>
        <w:t xml:space="preserve">upp till 6 år med föräldrar </w:t>
      </w:r>
      <w:r w:rsidRPr="00C772C9">
        <w:rPr>
          <w:rFonts w:eastAsia="Arial" w:cs="Arial"/>
          <w:sz w:val="22"/>
          <w:szCs w:val="22"/>
        </w:rPr>
        <w:t xml:space="preserve">från </w:t>
      </w:r>
      <w:proofErr w:type="spellStart"/>
      <w:r w:rsidRPr="00C772C9">
        <w:rPr>
          <w:rFonts w:eastAsia="Arial" w:cs="Arial"/>
          <w:sz w:val="22"/>
          <w:szCs w:val="22"/>
        </w:rPr>
        <w:t>riskländer</w:t>
      </w:r>
      <w:proofErr w:type="spellEnd"/>
      <w:r w:rsidRPr="00C772C9">
        <w:rPr>
          <w:rFonts w:eastAsia="Arial" w:cs="Arial"/>
          <w:sz w:val="22"/>
          <w:szCs w:val="22"/>
        </w:rPr>
        <w:t xml:space="preserve"> och erbjuda vaccination</w:t>
      </w:r>
    </w:p>
    <w:p w14:paraId="01715D65" w14:textId="77777777" w:rsidR="00131DEA" w:rsidRPr="00C772C9" w:rsidRDefault="00131DEA" w:rsidP="28F02F0D">
      <w:pPr>
        <w:rPr>
          <w:rFonts w:eastAsia="Arial" w:cs="Arial"/>
          <w:sz w:val="22"/>
          <w:szCs w:val="22"/>
        </w:rPr>
      </w:pPr>
    </w:p>
    <w:p w14:paraId="00617B5D" w14:textId="49C6D226" w:rsidR="28F02F0D" w:rsidRPr="00C772C9" w:rsidRDefault="28F02F0D" w:rsidP="28F02F0D">
      <w:pPr>
        <w:rPr>
          <w:rFonts w:eastAsia="Arial" w:cs="Arial"/>
          <w:i/>
          <w:iCs/>
        </w:rPr>
      </w:pPr>
      <w:r w:rsidRPr="00C772C9">
        <w:rPr>
          <w:rFonts w:eastAsia="Arial" w:cs="Arial"/>
          <w:i/>
          <w:iCs/>
        </w:rPr>
        <w:t xml:space="preserve">IGRA- eller PPD-test </w:t>
      </w:r>
    </w:p>
    <w:p w14:paraId="5CE67CD0" w14:textId="3B31E866" w:rsidR="00131DEA" w:rsidRPr="00C772C9" w:rsidRDefault="00131DEA" w:rsidP="28F02F0D">
      <w:pPr>
        <w:rPr>
          <w:rFonts w:eastAsia="Arial" w:cs="Arial"/>
          <w:sz w:val="22"/>
          <w:szCs w:val="22"/>
        </w:rPr>
      </w:pPr>
      <w:r w:rsidRPr="00C772C9">
        <w:rPr>
          <w:rFonts w:eastAsia="Arial" w:cs="Arial"/>
          <w:sz w:val="22"/>
          <w:szCs w:val="22"/>
        </w:rPr>
        <w:t xml:space="preserve">Personer som kommer från länder med </w:t>
      </w:r>
      <w:r w:rsidR="006341DA" w:rsidRPr="00C772C9">
        <w:rPr>
          <w:rFonts w:eastAsia="Arial" w:cs="Arial"/>
          <w:sz w:val="22"/>
          <w:szCs w:val="22"/>
        </w:rPr>
        <w:t xml:space="preserve">hög </w:t>
      </w:r>
      <w:r w:rsidR="00DD4E31" w:rsidRPr="00C772C9">
        <w:rPr>
          <w:rFonts w:eastAsia="Arial" w:cs="Arial"/>
          <w:sz w:val="22"/>
          <w:szCs w:val="22"/>
        </w:rPr>
        <w:t>förekomst</w:t>
      </w:r>
      <w:r w:rsidRPr="00C772C9">
        <w:rPr>
          <w:rFonts w:eastAsia="Arial" w:cs="Arial"/>
          <w:sz w:val="22"/>
          <w:szCs w:val="22"/>
        </w:rPr>
        <w:t xml:space="preserve">, </w:t>
      </w:r>
      <w:r w:rsidR="00DD4E31" w:rsidRPr="00C772C9">
        <w:rPr>
          <w:rFonts w:eastAsia="Arial" w:cs="Arial"/>
          <w:sz w:val="22"/>
          <w:szCs w:val="22"/>
        </w:rPr>
        <w:t xml:space="preserve">dvs. </w:t>
      </w:r>
      <w:r w:rsidR="00D00620" w:rsidRPr="00C772C9">
        <w:rPr>
          <w:rFonts w:eastAsia="Arial" w:cs="Arial"/>
          <w:sz w:val="22"/>
          <w:szCs w:val="22"/>
        </w:rPr>
        <w:t>≥</w:t>
      </w:r>
      <w:r w:rsidRPr="00C772C9">
        <w:rPr>
          <w:rFonts w:eastAsia="Arial" w:cs="Arial"/>
          <w:sz w:val="22"/>
          <w:szCs w:val="22"/>
        </w:rPr>
        <w:t xml:space="preserve"> </w:t>
      </w:r>
      <w:r w:rsidR="0024609A" w:rsidRPr="00C772C9">
        <w:rPr>
          <w:rFonts w:eastAsia="Arial" w:cs="Arial"/>
          <w:sz w:val="22"/>
          <w:szCs w:val="22"/>
        </w:rPr>
        <w:t>100 fall/100 000 invånare</w:t>
      </w:r>
      <w:r w:rsidR="000A3A9D" w:rsidRPr="00C772C9">
        <w:rPr>
          <w:rFonts w:eastAsia="Arial" w:cs="Arial"/>
          <w:sz w:val="22"/>
          <w:szCs w:val="22"/>
        </w:rPr>
        <w:t xml:space="preserve"> och år</w:t>
      </w:r>
      <w:r w:rsidR="0024609A" w:rsidRPr="00C772C9">
        <w:rPr>
          <w:rFonts w:eastAsia="Arial" w:cs="Arial"/>
          <w:sz w:val="22"/>
          <w:szCs w:val="22"/>
        </w:rPr>
        <w:t xml:space="preserve"> (rödmarkerade länder i</w:t>
      </w:r>
      <w:r w:rsidRPr="00C772C9">
        <w:rPr>
          <w:rFonts w:eastAsia="Arial" w:cs="Arial"/>
          <w:sz w:val="22"/>
          <w:szCs w:val="22"/>
        </w:rPr>
        <w:t xml:space="preserve"> </w:t>
      </w:r>
      <w:hyperlink r:id="rId16">
        <w:r w:rsidR="00DD4E31" w:rsidRPr="00C772C9">
          <w:rPr>
            <w:rStyle w:val="Hyperlnk"/>
            <w:rFonts w:eastAsia="Arial" w:cs="Arial"/>
            <w:sz w:val="22"/>
            <w:szCs w:val="22"/>
          </w:rPr>
          <w:t xml:space="preserve">WHO:s </w:t>
        </w:r>
        <w:proofErr w:type="spellStart"/>
        <w:r w:rsidR="00DD4E31" w:rsidRPr="00C772C9">
          <w:rPr>
            <w:rStyle w:val="Hyperlnk"/>
            <w:rFonts w:eastAsia="Arial" w:cs="Arial"/>
            <w:sz w:val="22"/>
            <w:szCs w:val="22"/>
          </w:rPr>
          <w:t>Risklä</w:t>
        </w:r>
        <w:r w:rsidR="00DD4E31" w:rsidRPr="00C772C9">
          <w:rPr>
            <w:rStyle w:val="Hyperlnk"/>
            <w:rFonts w:eastAsia="Arial" w:cs="Arial"/>
            <w:sz w:val="22"/>
            <w:szCs w:val="22"/>
          </w:rPr>
          <w:t>n</w:t>
        </w:r>
        <w:r w:rsidR="00DD4E31" w:rsidRPr="00C772C9">
          <w:rPr>
            <w:rStyle w:val="Hyperlnk"/>
            <w:rFonts w:eastAsia="Arial" w:cs="Arial"/>
            <w:sz w:val="22"/>
            <w:szCs w:val="22"/>
          </w:rPr>
          <w:t>der</w:t>
        </w:r>
        <w:proofErr w:type="spellEnd"/>
        <w:r w:rsidR="00DD4E31" w:rsidRPr="00C772C9">
          <w:rPr>
            <w:rStyle w:val="Hyperlnk"/>
            <w:rFonts w:eastAsia="Arial" w:cs="Arial"/>
            <w:sz w:val="22"/>
            <w:szCs w:val="22"/>
          </w:rPr>
          <w:t xml:space="preserve"> för tuberkulos</w:t>
        </w:r>
      </w:hyperlink>
      <w:r w:rsidRPr="00C772C9">
        <w:rPr>
          <w:rFonts w:eastAsia="Arial" w:cs="Arial"/>
          <w:sz w:val="22"/>
          <w:szCs w:val="22"/>
        </w:rPr>
        <w:t xml:space="preserve">), </w:t>
      </w:r>
      <w:r w:rsidR="0080748D" w:rsidRPr="00C772C9">
        <w:rPr>
          <w:rFonts w:eastAsia="Arial" w:cs="Arial"/>
          <w:sz w:val="22"/>
          <w:szCs w:val="22"/>
        </w:rPr>
        <w:t>screenas</w:t>
      </w:r>
      <w:r w:rsidRPr="00C772C9">
        <w:rPr>
          <w:rFonts w:eastAsia="Arial" w:cs="Arial"/>
          <w:sz w:val="22"/>
          <w:szCs w:val="22"/>
        </w:rPr>
        <w:t xml:space="preserve"> med IGRA- eller PPD-test. </w:t>
      </w:r>
      <w:r w:rsidR="006341DA" w:rsidRPr="00C772C9">
        <w:rPr>
          <w:rFonts w:eastAsia="Arial" w:cs="Arial"/>
          <w:sz w:val="22"/>
          <w:szCs w:val="22"/>
        </w:rPr>
        <w:t xml:space="preserve">IGRA används till </w:t>
      </w:r>
      <w:proofErr w:type="gramStart"/>
      <w:r w:rsidR="006341DA" w:rsidRPr="00C772C9">
        <w:rPr>
          <w:rFonts w:eastAsia="Arial" w:cs="Arial"/>
          <w:sz w:val="22"/>
          <w:szCs w:val="22"/>
        </w:rPr>
        <w:t>personer &gt;</w:t>
      </w:r>
      <w:proofErr w:type="gramEnd"/>
      <w:r w:rsidR="00911C93" w:rsidRPr="00C772C9">
        <w:rPr>
          <w:rFonts w:eastAsia="Arial" w:cs="Arial"/>
          <w:sz w:val="22"/>
          <w:szCs w:val="22"/>
        </w:rPr>
        <w:t xml:space="preserve"> </w:t>
      </w:r>
      <w:r w:rsidR="006341DA" w:rsidRPr="00C772C9">
        <w:rPr>
          <w:rFonts w:eastAsia="Arial" w:cs="Arial"/>
          <w:sz w:val="22"/>
          <w:szCs w:val="22"/>
        </w:rPr>
        <w:t xml:space="preserve">2 år, se </w:t>
      </w:r>
      <w:r w:rsidR="006341DA" w:rsidRPr="00C772C9">
        <w:rPr>
          <w:rFonts w:eastAsia="Arial" w:cs="Arial"/>
          <w:i/>
          <w:iCs/>
          <w:sz w:val="22"/>
          <w:szCs w:val="22"/>
        </w:rPr>
        <w:t>Rekommenderad provtagning/screening av smittskyddsskäl</w:t>
      </w:r>
      <w:r w:rsidR="00C4030A" w:rsidRPr="00C772C9">
        <w:rPr>
          <w:rFonts w:eastAsia="Arial" w:cs="Arial"/>
          <w:i/>
          <w:iCs/>
          <w:sz w:val="22"/>
          <w:szCs w:val="22"/>
        </w:rPr>
        <w:t xml:space="preserve"> </w:t>
      </w:r>
      <w:r w:rsidR="00C4030A" w:rsidRPr="00C772C9">
        <w:rPr>
          <w:rFonts w:eastAsia="Arial" w:cs="Arial"/>
          <w:sz w:val="22"/>
          <w:szCs w:val="22"/>
        </w:rPr>
        <w:t xml:space="preserve">i rutinen </w:t>
      </w:r>
      <w:hyperlink r:id="rId17">
        <w:r w:rsidR="00C4030A" w:rsidRPr="00C772C9">
          <w:rPr>
            <w:rStyle w:val="Hyperlnk"/>
            <w:rFonts w:eastAsia="Arial" w:cs="Arial"/>
            <w:sz w:val="22"/>
            <w:szCs w:val="22"/>
          </w:rPr>
          <w:t>Hälsoundersökning - A</w:t>
        </w:r>
        <w:r w:rsidR="00C4030A" w:rsidRPr="00C772C9">
          <w:rPr>
            <w:rStyle w:val="Hyperlnk"/>
            <w:rFonts w:eastAsia="Arial" w:cs="Arial"/>
            <w:sz w:val="22"/>
            <w:szCs w:val="22"/>
          </w:rPr>
          <w:t>s</w:t>
        </w:r>
        <w:r w:rsidR="00C4030A" w:rsidRPr="00C772C9">
          <w:rPr>
            <w:rStyle w:val="Hyperlnk"/>
            <w:rFonts w:eastAsia="Arial" w:cs="Arial"/>
            <w:sz w:val="22"/>
            <w:szCs w:val="22"/>
          </w:rPr>
          <w:t>ylsökande och nyanlända</w:t>
        </w:r>
      </w:hyperlink>
      <w:r w:rsidR="006341DA" w:rsidRPr="00C772C9">
        <w:rPr>
          <w:rFonts w:eastAsia="Arial" w:cs="Arial"/>
          <w:sz w:val="22"/>
          <w:szCs w:val="22"/>
        </w:rPr>
        <w:t>.</w:t>
      </w:r>
      <w:r w:rsidR="28F02F0D" w:rsidRPr="00C772C9">
        <w:rPr>
          <w:rFonts w:eastAsia="Arial" w:cs="Arial"/>
          <w:sz w:val="22"/>
          <w:szCs w:val="22"/>
        </w:rPr>
        <w:t xml:space="preserve"> </w:t>
      </w:r>
      <w:r w:rsidRPr="00C772C9">
        <w:rPr>
          <w:rFonts w:eastAsia="Arial" w:cs="Arial"/>
          <w:sz w:val="22"/>
          <w:szCs w:val="22"/>
        </w:rPr>
        <w:t>O</w:t>
      </w:r>
      <w:r w:rsidR="006341DA" w:rsidRPr="00C772C9">
        <w:rPr>
          <w:rFonts w:eastAsia="Arial" w:cs="Arial"/>
          <w:sz w:val="22"/>
          <w:szCs w:val="22"/>
        </w:rPr>
        <w:t xml:space="preserve">bservera att PPD kan reagera på alla </w:t>
      </w:r>
      <w:proofErr w:type="spellStart"/>
      <w:r w:rsidR="006341DA" w:rsidRPr="00C772C9">
        <w:rPr>
          <w:rFonts w:eastAsia="Arial" w:cs="Arial"/>
          <w:sz w:val="22"/>
          <w:szCs w:val="22"/>
        </w:rPr>
        <w:t>mykobakterier</w:t>
      </w:r>
      <w:proofErr w:type="spellEnd"/>
      <w:r w:rsidR="006341DA" w:rsidRPr="00C772C9">
        <w:rPr>
          <w:rFonts w:eastAsia="Arial" w:cs="Arial"/>
          <w:sz w:val="22"/>
          <w:szCs w:val="22"/>
        </w:rPr>
        <w:t xml:space="preserve"> och kan bli positivt p</w:t>
      </w:r>
      <w:r w:rsidR="00796F10" w:rsidRPr="00C772C9">
        <w:rPr>
          <w:rFonts w:eastAsia="Arial" w:cs="Arial"/>
          <w:sz w:val="22"/>
          <w:szCs w:val="22"/>
        </w:rPr>
        <w:t>.</w:t>
      </w:r>
      <w:r w:rsidR="006341DA" w:rsidRPr="00C772C9">
        <w:rPr>
          <w:rFonts w:eastAsia="Arial" w:cs="Arial"/>
          <w:sz w:val="22"/>
          <w:szCs w:val="22"/>
        </w:rPr>
        <w:t>g</w:t>
      </w:r>
      <w:r w:rsidR="00796F10" w:rsidRPr="00C772C9">
        <w:rPr>
          <w:rFonts w:eastAsia="Arial" w:cs="Arial"/>
          <w:sz w:val="22"/>
          <w:szCs w:val="22"/>
        </w:rPr>
        <w:t>.</w:t>
      </w:r>
      <w:r w:rsidR="006341DA" w:rsidRPr="00C772C9">
        <w:rPr>
          <w:rFonts w:eastAsia="Arial" w:cs="Arial"/>
          <w:sz w:val="22"/>
          <w:szCs w:val="22"/>
        </w:rPr>
        <w:t>a. tidigare vaccination.</w:t>
      </w:r>
      <w:r w:rsidR="00BB718E" w:rsidRPr="00C772C9">
        <w:rPr>
          <w:rFonts w:eastAsia="Arial" w:cs="Arial"/>
          <w:sz w:val="22"/>
          <w:szCs w:val="22"/>
        </w:rPr>
        <w:t xml:space="preserve"> Den globala </w:t>
      </w:r>
      <w:r w:rsidR="00911C93" w:rsidRPr="00C772C9">
        <w:rPr>
          <w:rFonts w:eastAsia="Arial" w:cs="Arial"/>
          <w:sz w:val="22"/>
          <w:szCs w:val="22"/>
        </w:rPr>
        <w:t>vaccinations</w:t>
      </w:r>
      <w:r w:rsidR="00BB718E" w:rsidRPr="00C772C9">
        <w:rPr>
          <w:rFonts w:eastAsia="Arial" w:cs="Arial"/>
          <w:sz w:val="22"/>
          <w:szCs w:val="22"/>
        </w:rPr>
        <w:t>täckningen av BCG beräknas vara</w:t>
      </w:r>
      <w:r w:rsidR="00911C93" w:rsidRPr="00C772C9">
        <w:rPr>
          <w:rFonts w:eastAsia="Arial" w:cs="Arial"/>
          <w:sz w:val="22"/>
          <w:szCs w:val="22"/>
        </w:rPr>
        <w:t xml:space="preserve"> över</w:t>
      </w:r>
      <w:r w:rsidR="00BB718E" w:rsidRPr="00C772C9">
        <w:rPr>
          <w:rFonts w:eastAsia="Arial" w:cs="Arial"/>
          <w:sz w:val="22"/>
          <w:szCs w:val="22"/>
        </w:rPr>
        <w:t xml:space="preserve"> </w:t>
      </w:r>
      <w:r w:rsidR="00911C93" w:rsidRPr="00C772C9">
        <w:rPr>
          <w:rFonts w:eastAsia="Arial" w:cs="Arial"/>
          <w:sz w:val="22"/>
          <w:szCs w:val="22"/>
        </w:rPr>
        <w:t>85%.</w:t>
      </w:r>
      <w:r w:rsidR="006341DA" w:rsidRPr="00C772C9">
        <w:rPr>
          <w:rFonts w:eastAsia="Arial" w:cs="Arial"/>
          <w:sz w:val="22"/>
          <w:szCs w:val="22"/>
        </w:rPr>
        <w:t xml:space="preserve"> IGRA är mer specifikt och </w:t>
      </w:r>
      <w:proofErr w:type="spellStart"/>
      <w:r w:rsidR="006341DA" w:rsidRPr="00C772C9">
        <w:rPr>
          <w:rFonts w:eastAsia="Arial" w:cs="Arial"/>
          <w:sz w:val="22"/>
          <w:szCs w:val="22"/>
        </w:rPr>
        <w:t>korsreagerar</w:t>
      </w:r>
      <w:proofErr w:type="spellEnd"/>
      <w:r w:rsidR="006341DA" w:rsidRPr="00C772C9">
        <w:rPr>
          <w:rFonts w:eastAsia="Arial" w:cs="Arial"/>
          <w:sz w:val="22"/>
          <w:szCs w:val="22"/>
        </w:rPr>
        <w:t xml:space="preserve"> med betydligt färre </w:t>
      </w:r>
      <w:proofErr w:type="spellStart"/>
      <w:r w:rsidR="006341DA" w:rsidRPr="00C772C9">
        <w:rPr>
          <w:rFonts w:eastAsia="Arial" w:cs="Arial"/>
          <w:sz w:val="22"/>
          <w:szCs w:val="22"/>
        </w:rPr>
        <w:t>mykobakterier</w:t>
      </w:r>
      <w:proofErr w:type="spellEnd"/>
      <w:r w:rsidR="006341DA" w:rsidRPr="00C772C9">
        <w:rPr>
          <w:rFonts w:eastAsia="Arial" w:cs="Arial"/>
          <w:sz w:val="22"/>
          <w:szCs w:val="22"/>
        </w:rPr>
        <w:t xml:space="preserve"> (och enbart inom </w:t>
      </w:r>
      <w:proofErr w:type="spellStart"/>
      <w:r w:rsidR="006341DA" w:rsidRPr="00C772C9">
        <w:rPr>
          <w:rFonts w:eastAsia="Arial" w:cs="Arial"/>
          <w:sz w:val="22"/>
          <w:szCs w:val="22"/>
        </w:rPr>
        <w:t>tuberculosiskomplexet</w:t>
      </w:r>
      <w:proofErr w:type="spellEnd"/>
      <w:r w:rsidR="006341DA" w:rsidRPr="00C772C9">
        <w:rPr>
          <w:rFonts w:eastAsia="Arial" w:cs="Arial"/>
          <w:sz w:val="22"/>
          <w:szCs w:val="22"/>
        </w:rPr>
        <w:t>).</w:t>
      </w:r>
    </w:p>
    <w:p w14:paraId="751895A6" w14:textId="5257415C" w:rsidR="00131DEA" w:rsidRPr="0024609A" w:rsidRDefault="00131DEA" w:rsidP="28F02F0D">
      <w:pPr>
        <w:rPr>
          <w:rFonts w:eastAsia="Arial" w:cs="Arial"/>
        </w:rPr>
      </w:pPr>
    </w:p>
    <w:p w14:paraId="4B31F6B8" w14:textId="11593D2F" w:rsidR="00131DEA" w:rsidRPr="0024609A" w:rsidRDefault="28F02F0D" w:rsidP="28F02F0D">
      <w:pPr>
        <w:rPr>
          <w:rFonts w:eastAsia="Arial" w:cs="Arial"/>
          <w:i/>
          <w:iCs/>
        </w:rPr>
      </w:pPr>
      <w:r w:rsidRPr="28F02F0D">
        <w:rPr>
          <w:rFonts w:eastAsia="Arial" w:cs="Arial"/>
          <w:i/>
          <w:iCs/>
        </w:rPr>
        <w:t>Positivt test eller symtom på tuberkulos</w:t>
      </w:r>
    </w:p>
    <w:p w14:paraId="4C1E2B93" w14:textId="263D6900" w:rsidR="00796F10" w:rsidRPr="00C772C9" w:rsidRDefault="00796F10" w:rsidP="28F02F0D">
      <w:pPr>
        <w:rPr>
          <w:rFonts w:eastAsia="Arial" w:cs="Arial"/>
          <w:sz w:val="22"/>
          <w:szCs w:val="22"/>
        </w:rPr>
      </w:pPr>
      <w:r w:rsidRPr="00C772C9">
        <w:rPr>
          <w:rFonts w:eastAsia="Arial" w:cs="Arial"/>
          <w:sz w:val="22"/>
          <w:szCs w:val="22"/>
        </w:rPr>
        <w:t xml:space="preserve">Personer med tecken på aktiv lungtuberkulos, symtom eller positiv lungröntgen, remitteras omgående till infektionskliniken. </w:t>
      </w:r>
    </w:p>
    <w:p w14:paraId="6F54B1A4" w14:textId="08E08F2E" w:rsidR="00796F10" w:rsidRPr="00C772C9" w:rsidRDefault="00131DEA" w:rsidP="28F02F0D">
      <w:pPr>
        <w:rPr>
          <w:rFonts w:eastAsia="Arial" w:cs="Arial"/>
          <w:sz w:val="22"/>
          <w:szCs w:val="22"/>
        </w:rPr>
      </w:pPr>
      <w:r w:rsidRPr="00C772C9">
        <w:rPr>
          <w:rFonts w:eastAsia="Arial" w:cs="Arial"/>
          <w:sz w:val="22"/>
          <w:szCs w:val="22"/>
        </w:rPr>
        <w:t>Hos symtomfria personer talar positiv IGRA/PPD (m</w:t>
      </w:r>
      <w:r w:rsidR="006341DA" w:rsidRPr="00C772C9">
        <w:rPr>
          <w:rFonts w:eastAsia="Arial" w:cs="Arial"/>
          <w:sz w:val="22"/>
          <w:szCs w:val="22"/>
        </w:rPr>
        <w:t xml:space="preserve">ed positiv PPD avses, för alla åldrar, </w:t>
      </w:r>
      <w:proofErr w:type="gramStart"/>
      <w:r w:rsidR="006341DA" w:rsidRPr="00C772C9">
        <w:rPr>
          <w:rFonts w:eastAsia="Arial" w:cs="Arial"/>
          <w:sz w:val="22"/>
          <w:szCs w:val="22"/>
        </w:rPr>
        <w:t>PPD &gt;</w:t>
      </w:r>
      <w:proofErr w:type="gramEnd"/>
      <w:r w:rsidR="006341DA" w:rsidRPr="00C772C9">
        <w:rPr>
          <w:rFonts w:eastAsia="Arial" w:cs="Arial"/>
          <w:sz w:val="22"/>
          <w:szCs w:val="22"/>
        </w:rPr>
        <w:t xml:space="preserve"> 0 mm) </w:t>
      </w:r>
      <w:r w:rsidRPr="00C772C9">
        <w:rPr>
          <w:rFonts w:eastAsia="Arial" w:cs="Arial"/>
          <w:sz w:val="22"/>
          <w:szCs w:val="22"/>
        </w:rPr>
        <w:t xml:space="preserve">och negativ lungröntgen för latent infektion. Latent tuberkulos smittar inte och nio av tio insjuknar aldrig. Vissa personer, främst nysmittade och yngre, kan bli aktuella för behandling av latent tuberkulos. Remiss skickas alltid till infektionskliniken för bedömning och ställningstagande till eventuell behandling. På Smittskyddsläkarföreningens sida finns informationsblad om latent tuberkulos på olika språk </w:t>
      </w:r>
      <w:hyperlink r:id="rId18">
        <w:r w:rsidR="28F02F0D" w:rsidRPr="00C772C9">
          <w:rPr>
            <w:rStyle w:val="Hyperlnk"/>
            <w:rFonts w:eastAsia="Arial" w:cs="Arial"/>
            <w:sz w:val="22"/>
            <w:szCs w:val="22"/>
          </w:rPr>
          <w:t>Smi</w:t>
        </w:r>
        <w:r w:rsidR="28F02F0D" w:rsidRPr="00C772C9">
          <w:rPr>
            <w:rStyle w:val="Hyperlnk"/>
            <w:rFonts w:eastAsia="Arial" w:cs="Arial"/>
            <w:sz w:val="22"/>
            <w:szCs w:val="22"/>
          </w:rPr>
          <w:t>t</w:t>
        </w:r>
        <w:r w:rsidR="28F02F0D" w:rsidRPr="00C772C9">
          <w:rPr>
            <w:rStyle w:val="Hyperlnk"/>
            <w:rFonts w:eastAsia="Arial" w:cs="Arial"/>
            <w:sz w:val="22"/>
            <w:szCs w:val="22"/>
          </w:rPr>
          <w:t>tskyddsblad - Smittskyddsläkarföreningen (slf.se)</w:t>
        </w:r>
      </w:hyperlink>
      <w:r w:rsidR="006341DA" w:rsidRPr="00C772C9">
        <w:rPr>
          <w:rFonts w:eastAsia="Arial" w:cs="Arial"/>
          <w:sz w:val="22"/>
          <w:szCs w:val="22"/>
        </w:rPr>
        <w:t xml:space="preserve">. </w:t>
      </w:r>
    </w:p>
    <w:p w14:paraId="6A6E5A6F" w14:textId="35BDFE1F" w:rsidR="28F02F0D" w:rsidRDefault="28F02F0D" w:rsidP="28F02F0D">
      <w:pPr>
        <w:rPr>
          <w:rFonts w:eastAsia="Arial" w:cs="Arial"/>
        </w:rPr>
      </w:pPr>
    </w:p>
    <w:p w14:paraId="26CE4792" w14:textId="71B09F8A" w:rsidR="28F02F0D" w:rsidRDefault="28F02F0D" w:rsidP="28F02F0D">
      <w:pPr>
        <w:rPr>
          <w:rFonts w:eastAsia="Arial" w:cs="Arial"/>
          <w:i/>
          <w:iCs/>
        </w:rPr>
      </w:pPr>
      <w:r w:rsidRPr="28F02F0D">
        <w:rPr>
          <w:rFonts w:eastAsia="Arial" w:cs="Arial"/>
          <w:i/>
          <w:iCs/>
        </w:rPr>
        <w:t>Vaccination mot tuberkulos</w:t>
      </w:r>
    </w:p>
    <w:p w14:paraId="1F2FD2FF" w14:textId="550FB6BE" w:rsidR="006341DA" w:rsidRDefault="00DF1DC7" w:rsidP="28F02F0D">
      <w:pPr>
        <w:rPr>
          <w:rFonts w:eastAsia="Arial" w:cs="Arial"/>
          <w:sz w:val="22"/>
          <w:szCs w:val="22"/>
        </w:rPr>
      </w:pPr>
      <w:r w:rsidRPr="00C772C9">
        <w:rPr>
          <w:rFonts w:eastAsia="Arial" w:cs="Arial"/>
          <w:sz w:val="22"/>
          <w:szCs w:val="22"/>
        </w:rPr>
        <w:t>Friska barn under 6</w:t>
      </w:r>
      <w:r w:rsidR="006341DA" w:rsidRPr="00C772C9">
        <w:rPr>
          <w:rFonts w:eastAsia="Arial" w:cs="Arial"/>
          <w:sz w:val="22"/>
          <w:szCs w:val="22"/>
        </w:rPr>
        <w:t xml:space="preserve"> år som kommer från länder</w:t>
      </w:r>
      <w:r w:rsidR="006548E0" w:rsidRPr="00C772C9">
        <w:rPr>
          <w:rFonts w:eastAsia="Arial" w:cs="Arial"/>
          <w:sz w:val="22"/>
          <w:szCs w:val="22"/>
        </w:rPr>
        <w:t xml:space="preserve"> med</w:t>
      </w:r>
      <w:r w:rsidR="0024609A" w:rsidRPr="00C772C9">
        <w:rPr>
          <w:rFonts w:eastAsia="Arial" w:cs="Arial"/>
          <w:sz w:val="22"/>
          <w:szCs w:val="22"/>
        </w:rPr>
        <w:t xml:space="preserve"> ökad eller hög förekomst av tuberkulos, dvs. </w:t>
      </w:r>
      <w:r w:rsidR="006548E0" w:rsidRPr="00C772C9">
        <w:rPr>
          <w:rFonts w:eastAsia="Arial" w:cs="Arial"/>
          <w:sz w:val="22"/>
          <w:szCs w:val="22"/>
        </w:rPr>
        <w:t>≥ 40</w:t>
      </w:r>
      <w:r w:rsidR="00BB718E" w:rsidRPr="00C772C9">
        <w:rPr>
          <w:rFonts w:eastAsia="Arial" w:cs="Arial"/>
          <w:sz w:val="22"/>
          <w:szCs w:val="22"/>
        </w:rPr>
        <w:t xml:space="preserve"> </w:t>
      </w:r>
      <w:r w:rsidR="0024609A" w:rsidRPr="00C772C9">
        <w:rPr>
          <w:rFonts w:eastAsia="Arial" w:cs="Arial"/>
          <w:sz w:val="22"/>
          <w:szCs w:val="22"/>
        </w:rPr>
        <w:t>fall</w:t>
      </w:r>
      <w:r w:rsidR="002C45A1" w:rsidRPr="00C772C9">
        <w:rPr>
          <w:rFonts w:eastAsia="Arial" w:cs="Arial"/>
          <w:sz w:val="22"/>
          <w:szCs w:val="22"/>
        </w:rPr>
        <w:t>/</w:t>
      </w:r>
      <w:r w:rsidR="006548E0" w:rsidRPr="00C772C9">
        <w:rPr>
          <w:rFonts w:eastAsia="Arial" w:cs="Arial"/>
          <w:sz w:val="22"/>
          <w:szCs w:val="22"/>
        </w:rPr>
        <w:t>100</w:t>
      </w:r>
      <w:r w:rsidR="0024609A" w:rsidRPr="00C772C9">
        <w:rPr>
          <w:rFonts w:eastAsia="Arial" w:cs="Arial"/>
          <w:sz w:val="22"/>
          <w:szCs w:val="22"/>
        </w:rPr>
        <w:t> </w:t>
      </w:r>
      <w:r w:rsidR="006548E0" w:rsidRPr="00C772C9">
        <w:rPr>
          <w:rFonts w:eastAsia="Arial" w:cs="Arial"/>
          <w:sz w:val="22"/>
          <w:szCs w:val="22"/>
        </w:rPr>
        <w:t>000</w:t>
      </w:r>
      <w:r w:rsidR="0024609A" w:rsidRPr="00C772C9">
        <w:rPr>
          <w:rFonts w:eastAsia="Arial" w:cs="Arial"/>
          <w:sz w:val="22"/>
          <w:szCs w:val="22"/>
        </w:rPr>
        <w:t xml:space="preserve"> invånare</w:t>
      </w:r>
      <w:r w:rsidR="000A3A9D" w:rsidRPr="00C772C9">
        <w:rPr>
          <w:rFonts w:eastAsia="Arial" w:cs="Arial"/>
          <w:sz w:val="22"/>
          <w:szCs w:val="22"/>
        </w:rPr>
        <w:t xml:space="preserve"> och år</w:t>
      </w:r>
      <w:r w:rsidR="0024609A" w:rsidRPr="00C772C9">
        <w:rPr>
          <w:rFonts w:eastAsia="Arial" w:cs="Arial"/>
          <w:sz w:val="22"/>
          <w:szCs w:val="22"/>
        </w:rPr>
        <w:t xml:space="preserve"> </w:t>
      </w:r>
      <w:r w:rsidR="006341DA" w:rsidRPr="00C772C9">
        <w:rPr>
          <w:rFonts w:eastAsia="Arial" w:cs="Arial"/>
          <w:sz w:val="22"/>
          <w:szCs w:val="22"/>
        </w:rPr>
        <w:t xml:space="preserve">(samtliga länder i </w:t>
      </w:r>
      <w:hyperlink r:id="rId19">
        <w:r w:rsidR="0024609A" w:rsidRPr="00C772C9">
          <w:rPr>
            <w:rStyle w:val="Hyperlnk"/>
            <w:rFonts w:eastAsia="Arial" w:cs="Arial"/>
            <w:sz w:val="22"/>
            <w:szCs w:val="22"/>
          </w:rPr>
          <w:t xml:space="preserve">WHO:s </w:t>
        </w:r>
        <w:proofErr w:type="spellStart"/>
        <w:r w:rsidR="0024609A" w:rsidRPr="00C772C9">
          <w:rPr>
            <w:rStyle w:val="Hyperlnk"/>
            <w:rFonts w:eastAsia="Arial" w:cs="Arial"/>
            <w:sz w:val="22"/>
            <w:szCs w:val="22"/>
          </w:rPr>
          <w:t>Riskländer</w:t>
        </w:r>
        <w:proofErr w:type="spellEnd"/>
        <w:r w:rsidR="0024609A" w:rsidRPr="00C772C9">
          <w:rPr>
            <w:rStyle w:val="Hyperlnk"/>
            <w:rFonts w:eastAsia="Arial" w:cs="Arial"/>
            <w:sz w:val="22"/>
            <w:szCs w:val="22"/>
          </w:rPr>
          <w:t xml:space="preserve"> för tuberkulos</w:t>
        </w:r>
      </w:hyperlink>
      <w:r w:rsidR="001658C4" w:rsidRPr="00C772C9">
        <w:rPr>
          <w:rFonts w:eastAsia="Arial" w:cs="Arial"/>
          <w:sz w:val="22"/>
          <w:szCs w:val="22"/>
        </w:rPr>
        <w:t xml:space="preserve">) </w:t>
      </w:r>
      <w:r w:rsidR="006341DA" w:rsidRPr="00C772C9">
        <w:rPr>
          <w:rFonts w:eastAsia="Arial" w:cs="Arial"/>
          <w:sz w:val="22"/>
          <w:szCs w:val="22"/>
        </w:rPr>
        <w:t xml:space="preserve">och inte är BCG-vaccinerade erbjuds vaccination efter PPD som är 0 mm. </w:t>
      </w:r>
      <w:r w:rsidR="00BB718E" w:rsidRPr="00C772C9">
        <w:rPr>
          <w:rFonts w:eastAsia="Arial" w:cs="Arial"/>
          <w:sz w:val="22"/>
          <w:szCs w:val="22"/>
        </w:rPr>
        <w:t>Äldre barn och v</w:t>
      </w:r>
      <w:r w:rsidR="006341DA" w:rsidRPr="00C772C9">
        <w:rPr>
          <w:rFonts w:eastAsia="Arial" w:cs="Arial"/>
          <w:sz w:val="22"/>
          <w:szCs w:val="22"/>
        </w:rPr>
        <w:t xml:space="preserve">uxna rekommenderas inte vaccination mot tuberkulos, oavsett ursprung. Revaccination är aldrig aktuell. Se </w:t>
      </w:r>
      <w:hyperlink r:id="rId20">
        <w:r w:rsidR="006341DA" w:rsidRPr="00C772C9">
          <w:rPr>
            <w:rStyle w:val="Hyperlnk"/>
            <w:rFonts w:eastAsia="Arial" w:cs="Arial"/>
            <w:sz w:val="22"/>
            <w:szCs w:val="22"/>
          </w:rPr>
          <w:t>Ri</w:t>
        </w:r>
        <w:r w:rsidR="006341DA" w:rsidRPr="00C772C9">
          <w:rPr>
            <w:rStyle w:val="Hyperlnk"/>
            <w:rFonts w:eastAsia="Arial" w:cs="Arial"/>
            <w:sz w:val="22"/>
            <w:szCs w:val="22"/>
          </w:rPr>
          <w:t>k</w:t>
        </w:r>
        <w:r w:rsidR="006341DA" w:rsidRPr="00C772C9">
          <w:rPr>
            <w:rStyle w:val="Hyperlnk"/>
            <w:rFonts w:eastAsia="Arial" w:cs="Arial"/>
            <w:sz w:val="22"/>
            <w:szCs w:val="22"/>
          </w:rPr>
          <w:t>shandboken-BHV</w:t>
        </w:r>
      </w:hyperlink>
      <w:r w:rsidR="006341DA" w:rsidRPr="00C772C9">
        <w:rPr>
          <w:rFonts w:eastAsia="Arial" w:cs="Arial"/>
          <w:sz w:val="22"/>
          <w:szCs w:val="22"/>
        </w:rPr>
        <w:t xml:space="preserve"> för mer information om PPD.</w:t>
      </w:r>
    </w:p>
    <w:p w14:paraId="20D60E1D" w14:textId="4EE82109" w:rsidR="00252229" w:rsidRDefault="00252229">
      <w:pPr>
        <w:spacing w:after="200"/>
        <w:rPr>
          <w:rFonts w:eastAsia="Arial" w:cs="Arial"/>
          <w:sz w:val="22"/>
          <w:szCs w:val="22"/>
        </w:rPr>
      </w:pPr>
      <w:r>
        <w:rPr>
          <w:rFonts w:eastAsia="Arial" w:cs="Arial"/>
          <w:sz w:val="22"/>
          <w:szCs w:val="22"/>
        </w:rPr>
        <w:br w:type="page"/>
      </w:r>
    </w:p>
    <w:p w14:paraId="5991AD4E" w14:textId="77777777" w:rsidR="00AB1DD9" w:rsidRPr="005C17E9" w:rsidRDefault="00AB1DD9" w:rsidP="28F02F0D">
      <w:pPr>
        <w:rPr>
          <w:rFonts w:eastAsia="Arial" w:cs="Arial"/>
          <w:b/>
          <w:bCs/>
          <w:sz w:val="28"/>
          <w:szCs w:val="28"/>
        </w:rPr>
      </w:pPr>
      <w:r w:rsidRPr="005C17E9">
        <w:rPr>
          <w:rFonts w:eastAsia="Arial" w:cs="Arial"/>
          <w:b/>
          <w:bCs/>
          <w:sz w:val="28"/>
          <w:szCs w:val="28"/>
        </w:rPr>
        <w:lastRenderedPageBreak/>
        <w:t xml:space="preserve">Det svenska barnvaccinationsprogrammet </w:t>
      </w:r>
    </w:p>
    <w:p w14:paraId="727A37A8" w14:textId="65411DD8" w:rsidR="00AB1DD9" w:rsidRPr="00252229" w:rsidRDefault="00796F10" w:rsidP="28F02F0D">
      <w:pPr>
        <w:spacing w:line="240" w:lineRule="auto"/>
        <w:rPr>
          <w:rFonts w:eastAsia="Arial" w:cs="Arial"/>
          <w:sz w:val="22"/>
          <w:szCs w:val="22"/>
        </w:rPr>
      </w:pPr>
      <w:r w:rsidRPr="00252229">
        <w:rPr>
          <w:rFonts w:eastAsia="Arial" w:cs="Arial"/>
          <w:sz w:val="22"/>
          <w:szCs w:val="22"/>
        </w:rPr>
        <w:t xml:space="preserve">Godkända vacciner för sjukdomar i barnvaccinationsprogrammet se </w:t>
      </w:r>
      <w:r w:rsidRPr="00252229">
        <w:rPr>
          <w:rFonts w:eastAsia="Arial" w:cs="Arial"/>
          <w:b/>
          <w:bCs/>
          <w:sz w:val="22"/>
          <w:szCs w:val="22"/>
        </w:rPr>
        <w:t>tabell 23.3</w:t>
      </w:r>
      <w:r w:rsidRPr="00252229">
        <w:rPr>
          <w:rFonts w:eastAsia="Arial" w:cs="Arial"/>
          <w:sz w:val="22"/>
          <w:szCs w:val="22"/>
        </w:rPr>
        <w:t xml:space="preserve"> på </w:t>
      </w:r>
      <w:hyperlink r:id="rId21">
        <w:r w:rsidR="28F02F0D" w:rsidRPr="00252229">
          <w:rPr>
            <w:rStyle w:val="Hyperlnk"/>
            <w:rFonts w:eastAsia="Arial" w:cs="Arial"/>
            <w:sz w:val="22"/>
            <w:szCs w:val="22"/>
          </w:rPr>
          <w:t>Terapirekommendatione</w:t>
        </w:r>
        <w:r w:rsidR="28F02F0D" w:rsidRPr="00252229">
          <w:rPr>
            <w:rStyle w:val="Hyperlnk"/>
            <w:rFonts w:eastAsia="Arial" w:cs="Arial"/>
            <w:sz w:val="22"/>
            <w:szCs w:val="22"/>
          </w:rPr>
          <w:t>r</w:t>
        </w:r>
        <w:r w:rsidR="28F02F0D" w:rsidRPr="00252229">
          <w:rPr>
            <w:rStyle w:val="Hyperlnk"/>
            <w:rFonts w:eastAsia="Arial" w:cs="Arial"/>
            <w:sz w:val="22"/>
            <w:szCs w:val="22"/>
          </w:rPr>
          <w:t xml:space="preserve"> Halland (regionhalland.se)</w:t>
        </w:r>
      </w:hyperlink>
      <w:r w:rsidR="28F02F0D" w:rsidRPr="00252229">
        <w:rPr>
          <w:rFonts w:eastAsia="Arial" w:cs="Arial"/>
          <w:sz w:val="22"/>
          <w:szCs w:val="22"/>
        </w:rPr>
        <w:t>.</w:t>
      </w:r>
    </w:p>
    <w:p w14:paraId="44B27B3A" w14:textId="38B422F0" w:rsidR="00AB1DD9" w:rsidRDefault="00AB1DD9" w:rsidP="28F02F0D">
      <w:pPr>
        <w:spacing w:line="240" w:lineRule="auto"/>
        <w:rPr>
          <w:rFonts w:eastAsia="Arial" w:cs="Arial"/>
          <w:b/>
          <w:bCs/>
        </w:rPr>
      </w:pPr>
    </w:p>
    <w:p w14:paraId="0E2E48F9" w14:textId="36A763BC" w:rsidR="006341DA" w:rsidRDefault="00796F10" w:rsidP="28F02F0D">
      <w:pPr>
        <w:spacing w:line="240" w:lineRule="auto"/>
        <w:rPr>
          <w:rFonts w:eastAsia="Arial" w:cs="Arial"/>
          <w:sz w:val="20"/>
          <w:szCs w:val="20"/>
        </w:rPr>
      </w:pPr>
      <w:r w:rsidRPr="28F02F0D">
        <w:rPr>
          <w:rFonts w:eastAsia="Arial" w:cs="Arial"/>
          <w:b/>
          <w:bCs/>
          <w:sz w:val="20"/>
          <w:szCs w:val="20"/>
        </w:rPr>
        <w:t>Tabell</w:t>
      </w:r>
      <w:r w:rsidRPr="28F02F0D">
        <w:rPr>
          <w:rFonts w:eastAsia="Arial" w:cs="Arial"/>
          <w:sz w:val="20"/>
          <w:szCs w:val="20"/>
        </w:rPr>
        <w:t xml:space="preserve">: Svenska vaccinationsprogram för barn födda efter 2002. Undantag är HPV som gäller för pojkar födda 2009 och senare. </w:t>
      </w:r>
    </w:p>
    <w:p w14:paraId="20B23753" w14:textId="77777777" w:rsidR="00AB1DD9" w:rsidRPr="00AB1DD9" w:rsidRDefault="00AB1DD9" w:rsidP="28F02F0D">
      <w:pPr>
        <w:spacing w:line="240" w:lineRule="auto"/>
        <w:rPr>
          <w:rFonts w:eastAsia="Arial" w:cs="Arial"/>
          <w:sz w:val="20"/>
          <w:szCs w:val="20"/>
        </w:rPr>
      </w:pPr>
    </w:p>
    <w:tbl>
      <w:tblPr>
        <w:tblW w:w="906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57"/>
        <w:gridCol w:w="3902"/>
        <w:gridCol w:w="3902"/>
      </w:tblGrid>
      <w:tr w:rsidR="00D00620" w:rsidRPr="000F51B5" w14:paraId="53E70B72" w14:textId="77777777" w:rsidTr="4596619F">
        <w:trPr>
          <w:trHeight w:val="960"/>
        </w:trPr>
        <w:tc>
          <w:tcPr>
            <w:tcW w:w="1257" w:type="dxa"/>
            <w:shd w:val="clear" w:color="auto" w:fill="auto"/>
          </w:tcPr>
          <w:p w14:paraId="70012DD6" w14:textId="77777777" w:rsidR="00D00620" w:rsidRPr="00CC7B2B" w:rsidRDefault="00D00620" w:rsidP="28F02F0D">
            <w:pPr>
              <w:spacing w:line="240" w:lineRule="auto"/>
              <w:rPr>
                <w:rFonts w:eastAsia="Arial" w:cs="Arial"/>
                <w:b/>
                <w:bCs/>
                <w:sz w:val="18"/>
                <w:szCs w:val="18"/>
              </w:rPr>
            </w:pPr>
          </w:p>
          <w:p w14:paraId="78485DE7" w14:textId="77777777" w:rsidR="00D00620" w:rsidRPr="00CC7B2B" w:rsidRDefault="00D00620" w:rsidP="28F02F0D">
            <w:pPr>
              <w:spacing w:line="240" w:lineRule="auto"/>
              <w:rPr>
                <w:rFonts w:eastAsia="Arial" w:cs="Arial"/>
                <w:b/>
                <w:bCs/>
                <w:sz w:val="18"/>
                <w:szCs w:val="18"/>
              </w:rPr>
            </w:pPr>
          </w:p>
          <w:p w14:paraId="0B476E2B" w14:textId="77777777" w:rsidR="00D00620" w:rsidRPr="00CC7B2B" w:rsidRDefault="00D00620" w:rsidP="28F02F0D">
            <w:pPr>
              <w:spacing w:line="240" w:lineRule="auto"/>
              <w:jc w:val="center"/>
              <w:rPr>
                <w:rFonts w:eastAsia="Arial" w:cs="Arial"/>
                <w:b/>
                <w:bCs/>
                <w:sz w:val="18"/>
                <w:szCs w:val="18"/>
              </w:rPr>
            </w:pPr>
            <w:r w:rsidRPr="28F02F0D">
              <w:rPr>
                <w:rFonts w:eastAsia="Arial" w:cs="Arial"/>
                <w:b/>
                <w:bCs/>
                <w:sz w:val="18"/>
                <w:szCs w:val="18"/>
              </w:rPr>
              <w:t>Ålder</w:t>
            </w:r>
          </w:p>
        </w:tc>
        <w:tc>
          <w:tcPr>
            <w:tcW w:w="3902" w:type="dxa"/>
            <w:shd w:val="clear" w:color="auto" w:fill="auto"/>
          </w:tcPr>
          <w:p w14:paraId="4E5A15DA" w14:textId="77777777" w:rsidR="00D00620" w:rsidRPr="00CC7B2B" w:rsidRDefault="00D00620" w:rsidP="28F02F0D">
            <w:pPr>
              <w:spacing w:line="240" w:lineRule="auto"/>
              <w:rPr>
                <w:rFonts w:eastAsia="Arial" w:cs="Arial"/>
                <w:b/>
                <w:bCs/>
                <w:sz w:val="18"/>
                <w:szCs w:val="18"/>
              </w:rPr>
            </w:pPr>
          </w:p>
          <w:p w14:paraId="710528CE" w14:textId="77777777" w:rsidR="00D00620" w:rsidRPr="00CC7B2B" w:rsidRDefault="00D00620" w:rsidP="28F02F0D">
            <w:pPr>
              <w:spacing w:line="240" w:lineRule="auto"/>
              <w:rPr>
                <w:rFonts w:eastAsia="Arial" w:cs="Arial"/>
                <w:b/>
                <w:bCs/>
                <w:sz w:val="18"/>
                <w:szCs w:val="18"/>
              </w:rPr>
            </w:pPr>
          </w:p>
          <w:p w14:paraId="6DFB5427" w14:textId="189C3F29" w:rsidR="00D00620" w:rsidRPr="00CC7B2B" w:rsidRDefault="00D00620" w:rsidP="28F02F0D">
            <w:pPr>
              <w:spacing w:line="240" w:lineRule="auto"/>
              <w:jc w:val="center"/>
              <w:rPr>
                <w:rFonts w:eastAsia="Arial" w:cs="Arial"/>
                <w:b/>
                <w:bCs/>
                <w:sz w:val="18"/>
                <w:szCs w:val="18"/>
              </w:rPr>
            </w:pPr>
            <w:r w:rsidRPr="28F02F0D">
              <w:rPr>
                <w:rFonts w:eastAsia="Arial" w:cs="Arial"/>
                <w:b/>
                <w:bCs/>
                <w:sz w:val="18"/>
                <w:szCs w:val="18"/>
              </w:rPr>
              <w:t>Barnvaccinationsprogrammet</w:t>
            </w:r>
          </w:p>
        </w:tc>
        <w:tc>
          <w:tcPr>
            <w:tcW w:w="3902" w:type="dxa"/>
            <w:shd w:val="clear" w:color="auto" w:fill="auto"/>
          </w:tcPr>
          <w:p w14:paraId="1A23C6F8" w14:textId="1BA5F72E" w:rsidR="28F02F0D" w:rsidRDefault="28F02F0D" w:rsidP="28F02F0D">
            <w:pPr>
              <w:spacing w:line="240" w:lineRule="auto"/>
              <w:rPr>
                <w:rFonts w:eastAsia="Arial" w:cs="Arial"/>
                <w:b/>
                <w:bCs/>
                <w:sz w:val="18"/>
                <w:szCs w:val="18"/>
              </w:rPr>
            </w:pPr>
          </w:p>
          <w:p w14:paraId="250EB97F" w14:textId="16E301A5" w:rsidR="28F02F0D" w:rsidRDefault="28F02F0D" w:rsidP="28F02F0D">
            <w:pPr>
              <w:spacing w:line="240" w:lineRule="auto"/>
              <w:rPr>
                <w:rFonts w:eastAsia="Arial" w:cs="Arial"/>
                <w:b/>
                <w:bCs/>
                <w:sz w:val="18"/>
                <w:szCs w:val="18"/>
              </w:rPr>
            </w:pPr>
          </w:p>
          <w:p w14:paraId="5EC05344" w14:textId="7FAB60E7" w:rsidR="28F02F0D" w:rsidRDefault="28F02F0D" w:rsidP="28F02F0D">
            <w:pPr>
              <w:spacing w:line="240" w:lineRule="auto"/>
              <w:jc w:val="center"/>
              <w:rPr>
                <w:rFonts w:eastAsia="Arial" w:cs="Arial"/>
                <w:b/>
                <w:bCs/>
                <w:sz w:val="18"/>
                <w:szCs w:val="18"/>
              </w:rPr>
            </w:pPr>
            <w:r w:rsidRPr="28F02F0D">
              <w:rPr>
                <w:rFonts w:eastAsia="Arial" w:cs="Arial"/>
                <w:b/>
                <w:bCs/>
                <w:sz w:val="18"/>
                <w:szCs w:val="18"/>
              </w:rPr>
              <w:t>Kommentar komplettering</w:t>
            </w:r>
          </w:p>
        </w:tc>
      </w:tr>
      <w:tr w:rsidR="00D00620" w:rsidRPr="007E1B5F" w14:paraId="77FE3853" w14:textId="77777777" w:rsidTr="4596619F">
        <w:tc>
          <w:tcPr>
            <w:tcW w:w="1257" w:type="dxa"/>
            <w:shd w:val="clear" w:color="auto" w:fill="auto"/>
          </w:tcPr>
          <w:p w14:paraId="61AEEB8E" w14:textId="77777777" w:rsidR="00D00620" w:rsidRPr="00CC7B2B" w:rsidRDefault="00D00620" w:rsidP="28F02F0D">
            <w:pPr>
              <w:spacing w:line="240" w:lineRule="auto"/>
              <w:rPr>
                <w:rFonts w:eastAsia="Arial" w:cs="Arial"/>
                <w:sz w:val="18"/>
                <w:szCs w:val="18"/>
              </w:rPr>
            </w:pPr>
          </w:p>
          <w:p w14:paraId="0E8F89F2" w14:textId="77777777" w:rsidR="00D00620" w:rsidRPr="00CC7B2B" w:rsidRDefault="00D00620" w:rsidP="28F02F0D">
            <w:pPr>
              <w:spacing w:line="240" w:lineRule="auto"/>
              <w:rPr>
                <w:rFonts w:eastAsia="Arial" w:cs="Arial"/>
                <w:sz w:val="18"/>
                <w:szCs w:val="18"/>
              </w:rPr>
            </w:pPr>
            <w:proofErr w:type="gramStart"/>
            <w:r w:rsidRPr="28F02F0D">
              <w:rPr>
                <w:rFonts w:eastAsia="Arial" w:cs="Arial"/>
                <w:sz w:val="18"/>
                <w:szCs w:val="18"/>
              </w:rPr>
              <w:t>6-8</w:t>
            </w:r>
            <w:proofErr w:type="gramEnd"/>
            <w:r w:rsidRPr="28F02F0D">
              <w:rPr>
                <w:rFonts w:eastAsia="Arial" w:cs="Arial"/>
                <w:sz w:val="18"/>
                <w:szCs w:val="18"/>
              </w:rPr>
              <w:t xml:space="preserve"> veckor + 3 månader</w:t>
            </w:r>
          </w:p>
          <w:p w14:paraId="5402AF7B" w14:textId="77777777" w:rsidR="00D00620" w:rsidRPr="00CC7B2B" w:rsidRDefault="00D00620" w:rsidP="28F02F0D">
            <w:pPr>
              <w:spacing w:line="240" w:lineRule="auto"/>
              <w:rPr>
                <w:rFonts w:eastAsia="Arial" w:cs="Arial"/>
                <w:sz w:val="18"/>
                <w:szCs w:val="18"/>
              </w:rPr>
            </w:pPr>
          </w:p>
        </w:tc>
        <w:tc>
          <w:tcPr>
            <w:tcW w:w="3902" w:type="dxa"/>
            <w:shd w:val="clear" w:color="auto" w:fill="auto"/>
          </w:tcPr>
          <w:p w14:paraId="0612DA8D" w14:textId="77777777" w:rsidR="00D00620" w:rsidRPr="00CC7B2B" w:rsidRDefault="00D00620" w:rsidP="28F02F0D">
            <w:pPr>
              <w:spacing w:line="240" w:lineRule="auto"/>
              <w:rPr>
                <w:rFonts w:eastAsia="Arial" w:cs="Arial"/>
                <w:sz w:val="18"/>
                <w:szCs w:val="18"/>
              </w:rPr>
            </w:pPr>
          </w:p>
          <w:p w14:paraId="1C571709" w14:textId="28A09715" w:rsidR="00D00620" w:rsidRPr="00CC7B2B" w:rsidRDefault="00D00620" w:rsidP="28F02F0D">
            <w:pPr>
              <w:spacing w:line="240" w:lineRule="auto"/>
              <w:rPr>
                <w:rFonts w:eastAsia="Arial" w:cs="Arial"/>
                <w:sz w:val="18"/>
                <w:szCs w:val="18"/>
                <w:lang w:val="en-US"/>
              </w:rPr>
            </w:pPr>
            <w:r w:rsidRPr="28F02F0D">
              <w:rPr>
                <w:rFonts w:eastAsia="Arial" w:cs="Arial"/>
                <w:sz w:val="18"/>
                <w:szCs w:val="18"/>
                <w:lang w:val="en-US"/>
              </w:rPr>
              <w:t>Rotavirus x 2</w:t>
            </w:r>
          </w:p>
        </w:tc>
        <w:tc>
          <w:tcPr>
            <w:tcW w:w="3902" w:type="dxa"/>
            <w:shd w:val="clear" w:color="auto" w:fill="auto"/>
          </w:tcPr>
          <w:p w14:paraId="7B07AE33" w14:textId="5FE40E79" w:rsidR="28F02F0D" w:rsidRPr="00FB6021" w:rsidRDefault="28F02F0D" w:rsidP="28F02F0D">
            <w:pPr>
              <w:spacing w:line="240" w:lineRule="auto"/>
              <w:rPr>
                <w:rFonts w:eastAsia="Arial" w:cs="Arial"/>
                <w:sz w:val="18"/>
                <w:szCs w:val="18"/>
              </w:rPr>
            </w:pPr>
          </w:p>
          <w:p w14:paraId="3BA2FA0F" w14:textId="7678D434" w:rsidR="28F02F0D" w:rsidRPr="00FB6021" w:rsidRDefault="28F02F0D" w:rsidP="28F02F0D">
            <w:pPr>
              <w:spacing w:line="240" w:lineRule="auto"/>
              <w:rPr>
                <w:rFonts w:eastAsia="Arial" w:cs="Arial"/>
                <w:sz w:val="18"/>
                <w:szCs w:val="18"/>
              </w:rPr>
            </w:pPr>
            <w:r w:rsidRPr="00FB6021">
              <w:rPr>
                <w:rFonts w:eastAsia="Arial" w:cs="Arial"/>
                <w:sz w:val="18"/>
                <w:szCs w:val="18"/>
              </w:rPr>
              <w:t>Påbörjas senast vid 20 veckors ålder.</w:t>
            </w:r>
          </w:p>
          <w:p w14:paraId="61878A3D" w14:textId="2CE8C5CF" w:rsidR="28F02F0D" w:rsidRDefault="28F02F0D" w:rsidP="28F02F0D">
            <w:pPr>
              <w:spacing w:line="240" w:lineRule="auto"/>
              <w:rPr>
                <w:rFonts w:eastAsia="Arial" w:cs="Arial"/>
                <w:sz w:val="18"/>
                <w:szCs w:val="18"/>
              </w:rPr>
            </w:pPr>
          </w:p>
        </w:tc>
      </w:tr>
      <w:tr w:rsidR="00D00620" w:rsidRPr="000F51B5" w14:paraId="160232AE" w14:textId="77777777" w:rsidTr="4596619F">
        <w:tc>
          <w:tcPr>
            <w:tcW w:w="1257" w:type="dxa"/>
            <w:shd w:val="clear" w:color="auto" w:fill="auto"/>
          </w:tcPr>
          <w:p w14:paraId="6EC3B2EC" w14:textId="77777777" w:rsidR="00D00620" w:rsidRPr="00CC7B2B" w:rsidRDefault="00D00620" w:rsidP="28F02F0D">
            <w:pPr>
              <w:spacing w:line="240" w:lineRule="auto"/>
              <w:rPr>
                <w:rFonts w:eastAsia="Arial" w:cs="Arial"/>
                <w:sz w:val="18"/>
                <w:szCs w:val="18"/>
              </w:rPr>
            </w:pPr>
          </w:p>
          <w:p w14:paraId="64B401CA" w14:textId="77777777" w:rsidR="00D00620" w:rsidRPr="00CC7B2B" w:rsidRDefault="00D00620" w:rsidP="28F02F0D">
            <w:pPr>
              <w:spacing w:line="240" w:lineRule="auto"/>
              <w:rPr>
                <w:rFonts w:eastAsia="Arial" w:cs="Arial"/>
                <w:sz w:val="18"/>
                <w:szCs w:val="18"/>
              </w:rPr>
            </w:pPr>
            <w:r w:rsidRPr="28F02F0D">
              <w:rPr>
                <w:rFonts w:eastAsia="Arial" w:cs="Arial"/>
                <w:sz w:val="18"/>
                <w:szCs w:val="18"/>
              </w:rPr>
              <w:t>3 + 5 + 12 månader</w:t>
            </w:r>
          </w:p>
        </w:tc>
        <w:tc>
          <w:tcPr>
            <w:tcW w:w="3902" w:type="dxa"/>
            <w:shd w:val="clear" w:color="auto" w:fill="auto"/>
          </w:tcPr>
          <w:p w14:paraId="68B59E89" w14:textId="77777777" w:rsidR="00D00620" w:rsidRPr="00CC7B2B" w:rsidRDefault="00D00620" w:rsidP="28F02F0D">
            <w:pPr>
              <w:spacing w:line="240" w:lineRule="auto"/>
              <w:rPr>
                <w:rFonts w:eastAsia="Arial" w:cs="Arial"/>
                <w:sz w:val="18"/>
                <w:szCs w:val="18"/>
              </w:rPr>
            </w:pPr>
          </w:p>
          <w:p w14:paraId="1E899C8E" w14:textId="76488985" w:rsidR="00D00620" w:rsidRPr="00CC7B2B" w:rsidRDefault="00D00620" w:rsidP="28F02F0D">
            <w:pPr>
              <w:spacing w:line="240" w:lineRule="auto"/>
              <w:rPr>
                <w:rFonts w:eastAsia="Arial" w:cs="Arial"/>
                <w:sz w:val="18"/>
                <w:szCs w:val="18"/>
                <w:lang w:val="en-US"/>
              </w:rPr>
            </w:pPr>
            <w:r w:rsidRPr="28F02F0D">
              <w:rPr>
                <w:rFonts w:eastAsia="Arial" w:cs="Arial"/>
                <w:sz w:val="18"/>
                <w:szCs w:val="18"/>
              </w:rPr>
              <w:t xml:space="preserve">Difteri, Stelkramp, Kikhosta (DTP), Polio. </w:t>
            </w:r>
            <w:proofErr w:type="spellStart"/>
            <w:r w:rsidRPr="28F02F0D">
              <w:rPr>
                <w:rFonts w:eastAsia="Arial" w:cs="Arial"/>
                <w:sz w:val="18"/>
                <w:szCs w:val="18"/>
                <w:lang w:val="en-US"/>
              </w:rPr>
              <w:t>Haemophilus</w:t>
            </w:r>
            <w:proofErr w:type="spellEnd"/>
            <w:r w:rsidRPr="28F02F0D">
              <w:rPr>
                <w:rFonts w:eastAsia="Arial" w:cs="Arial"/>
                <w:sz w:val="18"/>
                <w:szCs w:val="18"/>
                <w:lang w:val="en-US"/>
              </w:rPr>
              <w:t xml:space="preserve"> </w:t>
            </w:r>
            <w:proofErr w:type="spellStart"/>
            <w:r w:rsidRPr="28F02F0D">
              <w:rPr>
                <w:rFonts w:eastAsia="Arial" w:cs="Arial"/>
                <w:sz w:val="18"/>
                <w:szCs w:val="18"/>
                <w:lang w:val="en-US"/>
              </w:rPr>
              <w:t>influnzae</w:t>
            </w:r>
            <w:proofErr w:type="spellEnd"/>
            <w:r w:rsidRPr="28F02F0D">
              <w:rPr>
                <w:rFonts w:eastAsia="Arial" w:cs="Arial"/>
                <w:sz w:val="18"/>
                <w:szCs w:val="18"/>
                <w:lang w:val="en-US"/>
              </w:rPr>
              <w:t xml:space="preserve"> </w:t>
            </w:r>
            <w:proofErr w:type="spellStart"/>
            <w:r w:rsidRPr="28F02F0D">
              <w:rPr>
                <w:rFonts w:eastAsia="Arial" w:cs="Arial"/>
                <w:sz w:val="18"/>
                <w:szCs w:val="18"/>
                <w:lang w:val="en-US"/>
              </w:rPr>
              <w:t>typ</w:t>
            </w:r>
            <w:proofErr w:type="spellEnd"/>
            <w:r w:rsidRPr="28F02F0D">
              <w:rPr>
                <w:rFonts w:eastAsia="Arial" w:cs="Arial"/>
                <w:sz w:val="18"/>
                <w:szCs w:val="18"/>
                <w:lang w:val="en-US"/>
              </w:rPr>
              <w:t xml:space="preserve"> B (</w:t>
            </w:r>
            <w:proofErr w:type="spellStart"/>
            <w:r w:rsidRPr="28F02F0D">
              <w:rPr>
                <w:rFonts w:eastAsia="Arial" w:cs="Arial"/>
                <w:sz w:val="18"/>
                <w:szCs w:val="18"/>
                <w:lang w:val="en-US"/>
              </w:rPr>
              <w:t>hib</w:t>
            </w:r>
            <w:proofErr w:type="spellEnd"/>
            <w:r w:rsidRPr="28F02F0D">
              <w:rPr>
                <w:rFonts w:eastAsia="Arial" w:cs="Arial"/>
                <w:sz w:val="18"/>
                <w:szCs w:val="18"/>
                <w:lang w:val="en-US"/>
              </w:rPr>
              <w:t xml:space="preserve">), </w:t>
            </w:r>
            <w:proofErr w:type="spellStart"/>
            <w:r w:rsidRPr="28F02F0D">
              <w:rPr>
                <w:rFonts w:eastAsia="Arial" w:cs="Arial"/>
                <w:sz w:val="18"/>
                <w:szCs w:val="18"/>
                <w:lang w:val="en-US"/>
              </w:rPr>
              <w:t>Pneumokocker</w:t>
            </w:r>
            <w:proofErr w:type="spellEnd"/>
          </w:p>
          <w:p w14:paraId="2047AD95" w14:textId="77777777" w:rsidR="00D00620" w:rsidRPr="00CC7B2B" w:rsidRDefault="00D00620" w:rsidP="28F02F0D">
            <w:pPr>
              <w:spacing w:line="240" w:lineRule="auto"/>
              <w:rPr>
                <w:rFonts w:eastAsia="Arial" w:cs="Arial"/>
                <w:sz w:val="18"/>
                <w:szCs w:val="18"/>
                <w:lang w:val="en-US"/>
              </w:rPr>
            </w:pPr>
          </w:p>
          <w:p w14:paraId="78DAF73B" w14:textId="29D3385D" w:rsidR="00D00620" w:rsidRPr="00CC7B2B" w:rsidRDefault="00D00620" w:rsidP="28F02F0D">
            <w:pPr>
              <w:spacing w:line="240" w:lineRule="auto"/>
              <w:rPr>
                <w:rFonts w:eastAsia="Arial" w:cs="Arial"/>
                <w:color w:val="FF0000"/>
                <w:sz w:val="18"/>
                <w:szCs w:val="18"/>
                <w:lang w:val="en-US"/>
              </w:rPr>
            </w:pPr>
            <w:r w:rsidRPr="28F02F0D">
              <w:rPr>
                <w:rFonts w:eastAsia="Arial" w:cs="Arial"/>
                <w:sz w:val="18"/>
                <w:szCs w:val="18"/>
              </w:rPr>
              <w:t xml:space="preserve">Riskgrupp: </w:t>
            </w:r>
            <w:proofErr w:type="spellStart"/>
            <w:r w:rsidRPr="28F02F0D">
              <w:rPr>
                <w:rFonts w:eastAsia="Arial" w:cs="Arial"/>
                <w:sz w:val="18"/>
                <w:szCs w:val="18"/>
                <w:lang w:val="en-US"/>
              </w:rPr>
              <w:t>Hepatit</w:t>
            </w:r>
            <w:proofErr w:type="spellEnd"/>
            <w:r w:rsidRPr="28F02F0D">
              <w:rPr>
                <w:rFonts w:eastAsia="Arial" w:cs="Arial"/>
                <w:sz w:val="18"/>
                <w:szCs w:val="18"/>
                <w:lang w:val="en-US"/>
              </w:rPr>
              <w:t xml:space="preserve"> B</w:t>
            </w:r>
            <w:r w:rsidR="00CC7B2B" w:rsidRPr="28F02F0D">
              <w:rPr>
                <w:rFonts w:eastAsia="Arial" w:cs="Arial"/>
                <w:sz w:val="18"/>
                <w:szCs w:val="18"/>
                <w:vertAlign w:val="superscript"/>
                <w:lang w:val="en-US"/>
              </w:rPr>
              <w:t>2</w:t>
            </w:r>
          </w:p>
          <w:p w14:paraId="034B84EE" w14:textId="77777777" w:rsidR="00D00620" w:rsidRPr="00CC7B2B" w:rsidRDefault="00D00620" w:rsidP="28F02F0D">
            <w:pPr>
              <w:spacing w:line="240" w:lineRule="auto"/>
              <w:rPr>
                <w:rFonts w:eastAsia="Arial" w:cs="Arial"/>
                <w:sz w:val="18"/>
                <w:szCs w:val="18"/>
                <w:lang w:val="en-US"/>
              </w:rPr>
            </w:pPr>
          </w:p>
        </w:tc>
        <w:tc>
          <w:tcPr>
            <w:tcW w:w="3902" w:type="dxa"/>
            <w:shd w:val="clear" w:color="auto" w:fill="auto"/>
          </w:tcPr>
          <w:p w14:paraId="6AC0B554" w14:textId="77E8D999" w:rsidR="28F02F0D" w:rsidRDefault="28F02F0D" w:rsidP="28F02F0D">
            <w:pPr>
              <w:spacing w:line="240" w:lineRule="auto"/>
              <w:rPr>
                <w:rFonts w:eastAsia="Arial" w:cs="Arial"/>
                <w:sz w:val="18"/>
                <w:szCs w:val="18"/>
              </w:rPr>
            </w:pPr>
          </w:p>
          <w:p w14:paraId="2F67B84B" w14:textId="70C2B727" w:rsidR="00D00620" w:rsidRPr="00FB6021" w:rsidRDefault="00D00620" w:rsidP="28F02F0D">
            <w:pPr>
              <w:spacing w:line="240" w:lineRule="auto"/>
              <w:rPr>
                <w:rFonts w:eastAsia="Arial" w:cs="Arial"/>
                <w:sz w:val="18"/>
                <w:szCs w:val="18"/>
              </w:rPr>
            </w:pPr>
            <w:proofErr w:type="spellStart"/>
            <w:r w:rsidRPr="00FB6021">
              <w:rPr>
                <w:rFonts w:eastAsia="Arial" w:cs="Arial"/>
                <w:sz w:val="18"/>
                <w:szCs w:val="18"/>
              </w:rPr>
              <w:t>Haemophilus</w:t>
            </w:r>
            <w:proofErr w:type="spellEnd"/>
            <w:r w:rsidRPr="00FB6021">
              <w:rPr>
                <w:rFonts w:eastAsia="Arial" w:cs="Arial"/>
                <w:sz w:val="18"/>
                <w:szCs w:val="18"/>
              </w:rPr>
              <w:t xml:space="preserve"> </w:t>
            </w:r>
            <w:proofErr w:type="spellStart"/>
            <w:r w:rsidRPr="00FB6021">
              <w:rPr>
                <w:rFonts w:eastAsia="Arial" w:cs="Arial"/>
                <w:sz w:val="18"/>
                <w:szCs w:val="18"/>
              </w:rPr>
              <w:t>influnzae</w:t>
            </w:r>
            <w:proofErr w:type="spellEnd"/>
            <w:r w:rsidRPr="00FB6021">
              <w:rPr>
                <w:rFonts w:eastAsia="Arial" w:cs="Arial"/>
                <w:sz w:val="18"/>
                <w:szCs w:val="18"/>
              </w:rPr>
              <w:t xml:space="preserve"> typ B (</w:t>
            </w:r>
            <w:proofErr w:type="spellStart"/>
            <w:r w:rsidRPr="00FB6021">
              <w:rPr>
                <w:rFonts w:eastAsia="Arial" w:cs="Arial"/>
                <w:sz w:val="18"/>
                <w:szCs w:val="18"/>
              </w:rPr>
              <w:t>hib</w:t>
            </w:r>
            <w:proofErr w:type="spellEnd"/>
            <w:r w:rsidRPr="00FB6021">
              <w:rPr>
                <w:rFonts w:eastAsia="Arial" w:cs="Arial"/>
                <w:sz w:val="18"/>
                <w:szCs w:val="18"/>
              </w:rPr>
              <w:t>) och Pneumokocker enbart till barn under 6 år.</w:t>
            </w:r>
          </w:p>
          <w:p w14:paraId="395FB882" w14:textId="5CCE3423" w:rsidR="28F02F0D" w:rsidRPr="00FB6021" w:rsidRDefault="28F02F0D" w:rsidP="28F02F0D">
            <w:pPr>
              <w:spacing w:line="240" w:lineRule="auto"/>
              <w:rPr>
                <w:rFonts w:eastAsia="Arial" w:cs="Arial"/>
                <w:sz w:val="18"/>
                <w:szCs w:val="18"/>
              </w:rPr>
            </w:pPr>
          </w:p>
          <w:p w14:paraId="4FFD9F08" w14:textId="77777777" w:rsidR="003B6BB6" w:rsidRDefault="28F02F0D" w:rsidP="28F02F0D">
            <w:pPr>
              <w:spacing w:line="240" w:lineRule="auto"/>
              <w:rPr>
                <w:rFonts w:eastAsia="Arial" w:cs="Arial"/>
                <w:sz w:val="18"/>
                <w:szCs w:val="18"/>
              </w:rPr>
            </w:pPr>
            <w:r w:rsidRPr="00FB6021">
              <w:rPr>
                <w:rFonts w:eastAsia="Arial" w:cs="Arial"/>
                <w:sz w:val="18"/>
                <w:szCs w:val="18"/>
              </w:rPr>
              <w:t xml:space="preserve">Hepatit B till barn med föräldrar från </w:t>
            </w:r>
          </w:p>
          <w:p w14:paraId="7E17B8CF" w14:textId="172DB822" w:rsidR="28F02F0D" w:rsidRPr="00FB6021" w:rsidRDefault="28F02F0D" w:rsidP="28F02F0D">
            <w:pPr>
              <w:spacing w:line="240" w:lineRule="auto"/>
              <w:rPr>
                <w:rFonts w:eastAsia="Arial" w:cs="Arial"/>
                <w:sz w:val="18"/>
                <w:szCs w:val="18"/>
              </w:rPr>
            </w:pPr>
            <w:proofErr w:type="spellStart"/>
            <w:r w:rsidRPr="00FB6021">
              <w:rPr>
                <w:rFonts w:eastAsia="Arial" w:cs="Arial"/>
                <w:sz w:val="18"/>
                <w:szCs w:val="18"/>
              </w:rPr>
              <w:t>riskländer</w:t>
            </w:r>
            <w:proofErr w:type="spellEnd"/>
            <w:r w:rsidR="00CC7B2B" w:rsidRPr="00FB6021">
              <w:rPr>
                <w:rFonts w:eastAsia="Arial" w:cs="Arial"/>
                <w:sz w:val="18"/>
                <w:szCs w:val="18"/>
                <w:vertAlign w:val="superscript"/>
              </w:rPr>
              <w:t xml:space="preserve"> </w:t>
            </w:r>
            <w:r w:rsidR="003B6BB6">
              <w:rPr>
                <w:rFonts w:eastAsia="Arial" w:cs="Arial"/>
                <w:sz w:val="18"/>
                <w:szCs w:val="18"/>
                <w:vertAlign w:val="superscript"/>
              </w:rPr>
              <w:t>2</w:t>
            </w:r>
          </w:p>
          <w:p w14:paraId="77E69019" w14:textId="4ACBAB17" w:rsidR="28F02F0D" w:rsidRPr="00FB6021" w:rsidRDefault="28F02F0D" w:rsidP="28F02F0D">
            <w:pPr>
              <w:spacing w:line="240" w:lineRule="auto"/>
              <w:rPr>
                <w:rFonts w:eastAsia="Arial" w:cs="Arial"/>
                <w:sz w:val="18"/>
                <w:szCs w:val="18"/>
              </w:rPr>
            </w:pPr>
          </w:p>
        </w:tc>
      </w:tr>
      <w:tr w:rsidR="00D00620" w:rsidRPr="000F51B5" w14:paraId="3E6D9907" w14:textId="77777777" w:rsidTr="4596619F">
        <w:tc>
          <w:tcPr>
            <w:tcW w:w="1257" w:type="dxa"/>
            <w:shd w:val="clear" w:color="auto" w:fill="auto"/>
          </w:tcPr>
          <w:p w14:paraId="6D5EF0AF" w14:textId="77777777" w:rsidR="00D00620" w:rsidRPr="00FB6021" w:rsidRDefault="00D00620" w:rsidP="28F02F0D">
            <w:pPr>
              <w:spacing w:line="240" w:lineRule="auto"/>
              <w:rPr>
                <w:rFonts w:eastAsia="Arial" w:cs="Arial"/>
                <w:sz w:val="18"/>
                <w:szCs w:val="18"/>
              </w:rPr>
            </w:pPr>
          </w:p>
          <w:p w14:paraId="1CBD179A" w14:textId="45A85CE2" w:rsidR="00320735" w:rsidRPr="00320735" w:rsidRDefault="1890AE7B" w:rsidP="28F02F0D">
            <w:pPr>
              <w:spacing w:line="240" w:lineRule="auto"/>
              <w:rPr>
                <w:rFonts w:eastAsia="Arial" w:cs="Arial"/>
                <w:sz w:val="18"/>
                <w:szCs w:val="18"/>
                <w:lang w:val="en-US"/>
              </w:rPr>
            </w:pPr>
            <w:r w:rsidRPr="28F02F0D">
              <w:rPr>
                <w:rFonts w:eastAsia="Arial" w:cs="Arial"/>
                <w:sz w:val="18"/>
                <w:szCs w:val="18"/>
                <w:lang w:val="en-US"/>
              </w:rPr>
              <w:t xml:space="preserve">6 </w:t>
            </w:r>
            <w:proofErr w:type="spellStart"/>
            <w:r w:rsidRPr="28F02F0D">
              <w:rPr>
                <w:rFonts w:eastAsia="Arial" w:cs="Arial"/>
                <w:sz w:val="18"/>
                <w:szCs w:val="18"/>
                <w:lang w:val="en-US"/>
              </w:rPr>
              <w:t>veckor</w:t>
            </w:r>
            <w:proofErr w:type="spellEnd"/>
          </w:p>
          <w:p w14:paraId="50617736" w14:textId="77777777" w:rsidR="00D00620" w:rsidRPr="00CC7B2B" w:rsidRDefault="00D00620" w:rsidP="28F02F0D">
            <w:pPr>
              <w:spacing w:line="240" w:lineRule="auto"/>
              <w:rPr>
                <w:rFonts w:eastAsia="Arial" w:cs="Arial"/>
                <w:sz w:val="18"/>
                <w:szCs w:val="18"/>
                <w:lang w:val="en-US"/>
              </w:rPr>
            </w:pPr>
          </w:p>
        </w:tc>
        <w:tc>
          <w:tcPr>
            <w:tcW w:w="3902" w:type="dxa"/>
            <w:shd w:val="clear" w:color="auto" w:fill="auto"/>
          </w:tcPr>
          <w:p w14:paraId="46272EDB" w14:textId="77777777" w:rsidR="00D00620" w:rsidRPr="00CC7B2B" w:rsidRDefault="00D00620" w:rsidP="28F02F0D">
            <w:pPr>
              <w:spacing w:line="240" w:lineRule="auto"/>
              <w:rPr>
                <w:rFonts w:eastAsia="Arial" w:cs="Arial"/>
                <w:sz w:val="18"/>
                <w:szCs w:val="18"/>
                <w:lang w:val="en-US"/>
              </w:rPr>
            </w:pPr>
          </w:p>
          <w:p w14:paraId="683D5209" w14:textId="77777777" w:rsidR="00D00620" w:rsidRPr="00CC7B2B" w:rsidRDefault="00D00620" w:rsidP="28F02F0D">
            <w:pPr>
              <w:spacing w:line="240" w:lineRule="auto"/>
              <w:rPr>
                <w:rFonts w:eastAsia="Arial" w:cs="Arial"/>
                <w:sz w:val="18"/>
                <w:szCs w:val="18"/>
                <w:lang w:val="en-US"/>
              </w:rPr>
            </w:pPr>
            <w:proofErr w:type="spellStart"/>
            <w:r w:rsidRPr="28F02F0D">
              <w:rPr>
                <w:rFonts w:eastAsia="Arial" w:cs="Arial"/>
                <w:sz w:val="18"/>
                <w:szCs w:val="18"/>
                <w:lang w:val="en-US"/>
              </w:rPr>
              <w:t>Riskgrupp</w:t>
            </w:r>
            <w:proofErr w:type="spellEnd"/>
            <w:r w:rsidRPr="28F02F0D">
              <w:rPr>
                <w:rFonts w:eastAsia="Arial" w:cs="Arial"/>
                <w:sz w:val="18"/>
                <w:szCs w:val="18"/>
                <w:lang w:val="en-US"/>
              </w:rPr>
              <w:t>: Tuberkulos</w:t>
            </w:r>
            <w:r w:rsidR="00CC7B2B" w:rsidRPr="28F02F0D">
              <w:rPr>
                <w:rFonts w:eastAsia="Arial" w:cs="Arial"/>
                <w:sz w:val="18"/>
                <w:szCs w:val="18"/>
                <w:vertAlign w:val="superscript"/>
                <w:lang w:val="en-US"/>
              </w:rPr>
              <w:t>1</w:t>
            </w:r>
          </w:p>
        </w:tc>
        <w:tc>
          <w:tcPr>
            <w:tcW w:w="3902" w:type="dxa"/>
            <w:shd w:val="clear" w:color="auto" w:fill="auto"/>
          </w:tcPr>
          <w:p w14:paraId="78D8D0C8" w14:textId="12FDCE56" w:rsidR="28F02F0D" w:rsidRPr="00FB6021" w:rsidRDefault="28F02F0D" w:rsidP="28F02F0D">
            <w:pPr>
              <w:spacing w:line="240" w:lineRule="auto"/>
              <w:rPr>
                <w:rFonts w:eastAsia="Arial" w:cs="Arial"/>
                <w:sz w:val="18"/>
                <w:szCs w:val="18"/>
              </w:rPr>
            </w:pPr>
          </w:p>
          <w:p w14:paraId="269F959B" w14:textId="1BECF730" w:rsidR="28F02F0D" w:rsidRPr="00FB6021" w:rsidRDefault="28F02F0D" w:rsidP="28F02F0D">
            <w:pPr>
              <w:spacing w:line="240" w:lineRule="auto"/>
              <w:rPr>
                <w:rFonts w:eastAsia="Arial" w:cs="Arial"/>
                <w:sz w:val="18"/>
                <w:szCs w:val="18"/>
                <w:vertAlign w:val="superscript"/>
              </w:rPr>
            </w:pPr>
            <w:r w:rsidRPr="00FB6021">
              <w:rPr>
                <w:rFonts w:eastAsia="Arial" w:cs="Arial"/>
                <w:sz w:val="18"/>
                <w:szCs w:val="18"/>
              </w:rPr>
              <w:t xml:space="preserve">Enbart till barn under 6 år med föräldrar från </w:t>
            </w:r>
            <w:proofErr w:type="spellStart"/>
            <w:r w:rsidRPr="00FB6021">
              <w:rPr>
                <w:rFonts w:eastAsia="Arial" w:cs="Arial"/>
                <w:sz w:val="18"/>
                <w:szCs w:val="18"/>
              </w:rPr>
              <w:t>riskländer</w:t>
            </w:r>
            <w:proofErr w:type="spellEnd"/>
            <w:r w:rsidR="00CC7B2B" w:rsidRPr="00FB6021">
              <w:rPr>
                <w:rFonts w:eastAsia="Arial" w:cs="Arial"/>
                <w:sz w:val="18"/>
                <w:szCs w:val="18"/>
                <w:vertAlign w:val="superscript"/>
              </w:rPr>
              <w:t xml:space="preserve"> 1</w:t>
            </w:r>
          </w:p>
          <w:p w14:paraId="30ADF1B6" w14:textId="2ABCA3C5" w:rsidR="28F02F0D" w:rsidRPr="00FB6021" w:rsidRDefault="28F02F0D" w:rsidP="28F02F0D">
            <w:pPr>
              <w:spacing w:line="240" w:lineRule="auto"/>
              <w:rPr>
                <w:rFonts w:eastAsia="Arial" w:cs="Arial"/>
                <w:sz w:val="18"/>
                <w:szCs w:val="18"/>
                <w:vertAlign w:val="superscript"/>
              </w:rPr>
            </w:pPr>
          </w:p>
        </w:tc>
      </w:tr>
      <w:tr w:rsidR="00D00620" w:rsidRPr="000F51B5" w14:paraId="47FF9AEC" w14:textId="77777777" w:rsidTr="4596619F">
        <w:tc>
          <w:tcPr>
            <w:tcW w:w="1257" w:type="dxa"/>
            <w:shd w:val="clear" w:color="auto" w:fill="auto"/>
          </w:tcPr>
          <w:p w14:paraId="0D946655" w14:textId="77777777" w:rsidR="00D00620" w:rsidRPr="00FB6021" w:rsidRDefault="00D00620" w:rsidP="28F02F0D">
            <w:pPr>
              <w:spacing w:line="240" w:lineRule="auto"/>
              <w:rPr>
                <w:rFonts w:eastAsia="Arial" w:cs="Arial"/>
                <w:sz w:val="18"/>
                <w:szCs w:val="18"/>
              </w:rPr>
            </w:pPr>
          </w:p>
          <w:p w14:paraId="1126749E" w14:textId="77777777" w:rsidR="00D00620" w:rsidRPr="00CC7B2B" w:rsidRDefault="00D00620" w:rsidP="28F02F0D">
            <w:pPr>
              <w:spacing w:line="240" w:lineRule="auto"/>
              <w:rPr>
                <w:rFonts w:eastAsia="Arial" w:cs="Arial"/>
                <w:sz w:val="18"/>
                <w:szCs w:val="18"/>
                <w:lang w:val="en-US"/>
              </w:rPr>
            </w:pPr>
            <w:r w:rsidRPr="28F02F0D">
              <w:rPr>
                <w:rFonts w:eastAsia="Arial" w:cs="Arial"/>
                <w:sz w:val="18"/>
                <w:szCs w:val="18"/>
                <w:lang w:val="en-US"/>
              </w:rPr>
              <w:t xml:space="preserve">18 </w:t>
            </w:r>
            <w:proofErr w:type="spellStart"/>
            <w:r w:rsidRPr="28F02F0D">
              <w:rPr>
                <w:rFonts w:eastAsia="Arial" w:cs="Arial"/>
                <w:sz w:val="18"/>
                <w:szCs w:val="18"/>
                <w:lang w:val="en-US"/>
              </w:rPr>
              <w:t>månader</w:t>
            </w:r>
            <w:proofErr w:type="spellEnd"/>
          </w:p>
          <w:p w14:paraId="0B548B8C" w14:textId="77777777" w:rsidR="00D00620" w:rsidRPr="00CC7B2B" w:rsidRDefault="00D00620" w:rsidP="28F02F0D">
            <w:pPr>
              <w:spacing w:line="240" w:lineRule="auto"/>
              <w:rPr>
                <w:rFonts w:eastAsia="Arial" w:cs="Arial"/>
                <w:sz w:val="18"/>
                <w:szCs w:val="18"/>
                <w:lang w:val="en-US"/>
              </w:rPr>
            </w:pPr>
          </w:p>
        </w:tc>
        <w:tc>
          <w:tcPr>
            <w:tcW w:w="3902" w:type="dxa"/>
            <w:shd w:val="clear" w:color="auto" w:fill="auto"/>
          </w:tcPr>
          <w:p w14:paraId="457A2B89" w14:textId="77777777" w:rsidR="00D00620" w:rsidRPr="00CC7B2B" w:rsidRDefault="00D00620" w:rsidP="28F02F0D">
            <w:pPr>
              <w:spacing w:line="240" w:lineRule="auto"/>
              <w:rPr>
                <w:rFonts w:eastAsia="Arial" w:cs="Arial"/>
                <w:sz w:val="18"/>
                <w:szCs w:val="18"/>
              </w:rPr>
            </w:pPr>
          </w:p>
          <w:p w14:paraId="7AE51104" w14:textId="77777777" w:rsidR="00D00620" w:rsidRPr="00CC7B2B" w:rsidRDefault="00D00620" w:rsidP="28F02F0D">
            <w:pPr>
              <w:spacing w:line="240" w:lineRule="auto"/>
              <w:rPr>
                <w:rFonts w:eastAsia="Arial" w:cs="Arial"/>
                <w:sz w:val="18"/>
                <w:szCs w:val="18"/>
              </w:rPr>
            </w:pPr>
            <w:r w:rsidRPr="28F02F0D">
              <w:rPr>
                <w:rFonts w:eastAsia="Arial" w:cs="Arial"/>
                <w:sz w:val="18"/>
                <w:szCs w:val="18"/>
              </w:rPr>
              <w:t>Mässling, påssjuka, Röda hund (MPR)</w:t>
            </w:r>
          </w:p>
        </w:tc>
        <w:tc>
          <w:tcPr>
            <w:tcW w:w="3902" w:type="dxa"/>
            <w:shd w:val="clear" w:color="auto" w:fill="auto"/>
          </w:tcPr>
          <w:p w14:paraId="5307335B" w14:textId="396D6435" w:rsidR="28F02F0D" w:rsidRDefault="28F02F0D" w:rsidP="28F02F0D">
            <w:pPr>
              <w:spacing w:line="240" w:lineRule="auto"/>
              <w:rPr>
                <w:rFonts w:eastAsia="Arial" w:cs="Arial"/>
                <w:sz w:val="18"/>
                <w:szCs w:val="18"/>
              </w:rPr>
            </w:pPr>
          </w:p>
        </w:tc>
      </w:tr>
      <w:tr w:rsidR="00D00620" w:rsidRPr="000F51B5" w14:paraId="6CFCD634" w14:textId="77777777" w:rsidTr="4596619F">
        <w:tc>
          <w:tcPr>
            <w:tcW w:w="1257" w:type="dxa"/>
            <w:shd w:val="clear" w:color="auto" w:fill="auto"/>
          </w:tcPr>
          <w:p w14:paraId="33E739C2" w14:textId="77777777" w:rsidR="00D00620" w:rsidRPr="00CC7B2B" w:rsidRDefault="00D00620" w:rsidP="28F02F0D">
            <w:pPr>
              <w:spacing w:line="240" w:lineRule="auto"/>
              <w:rPr>
                <w:rFonts w:eastAsia="Arial" w:cs="Arial"/>
                <w:sz w:val="18"/>
                <w:szCs w:val="18"/>
              </w:rPr>
            </w:pPr>
          </w:p>
          <w:p w14:paraId="489FA224" w14:textId="77777777" w:rsidR="00D00620" w:rsidRPr="00CC7B2B" w:rsidRDefault="00D00620" w:rsidP="28F02F0D">
            <w:pPr>
              <w:spacing w:line="240" w:lineRule="auto"/>
              <w:rPr>
                <w:rFonts w:eastAsia="Arial" w:cs="Arial"/>
                <w:sz w:val="18"/>
                <w:szCs w:val="18"/>
              </w:rPr>
            </w:pPr>
            <w:r w:rsidRPr="28F02F0D">
              <w:rPr>
                <w:rFonts w:eastAsia="Arial" w:cs="Arial"/>
                <w:sz w:val="18"/>
                <w:szCs w:val="18"/>
              </w:rPr>
              <w:t>5 år</w:t>
            </w:r>
          </w:p>
        </w:tc>
        <w:tc>
          <w:tcPr>
            <w:tcW w:w="3902" w:type="dxa"/>
            <w:shd w:val="clear" w:color="auto" w:fill="auto"/>
          </w:tcPr>
          <w:p w14:paraId="2F1C10AD" w14:textId="77777777" w:rsidR="00D00620" w:rsidRPr="00CC7B2B" w:rsidRDefault="00D00620" w:rsidP="28F02F0D">
            <w:pPr>
              <w:spacing w:line="240" w:lineRule="auto"/>
              <w:rPr>
                <w:rFonts w:eastAsia="Arial" w:cs="Arial"/>
                <w:sz w:val="18"/>
                <w:szCs w:val="18"/>
              </w:rPr>
            </w:pPr>
          </w:p>
          <w:p w14:paraId="62B88F44" w14:textId="77777777" w:rsidR="00D00620" w:rsidRPr="00CC7B2B" w:rsidRDefault="00D00620" w:rsidP="28F02F0D">
            <w:pPr>
              <w:spacing w:line="240" w:lineRule="auto"/>
              <w:rPr>
                <w:rFonts w:eastAsia="Arial" w:cs="Arial"/>
                <w:sz w:val="18"/>
                <w:szCs w:val="18"/>
              </w:rPr>
            </w:pPr>
            <w:r w:rsidRPr="28F02F0D">
              <w:rPr>
                <w:rFonts w:eastAsia="Arial" w:cs="Arial"/>
                <w:sz w:val="18"/>
                <w:szCs w:val="18"/>
              </w:rPr>
              <w:t>Difteri, Stelkramp, Kikhosta (DTP)</w:t>
            </w:r>
          </w:p>
          <w:p w14:paraId="5D5D1C69" w14:textId="77777777" w:rsidR="00D00620" w:rsidRPr="00CC7B2B" w:rsidRDefault="00D00620" w:rsidP="28F02F0D">
            <w:pPr>
              <w:spacing w:line="240" w:lineRule="auto"/>
              <w:rPr>
                <w:rFonts w:eastAsia="Arial" w:cs="Arial"/>
                <w:sz w:val="18"/>
                <w:szCs w:val="18"/>
              </w:rPr>
            </w:pPr>
            <w:r w:rsidRPr="28F02F0D">
              <w:rPr>
                <w:rFonts w:eastAsia="Arial" w:cs="Arial"/>
                <w:sz w:val="18"/>
                <w:szCs w:val="18"/>
              </w:rPr>
              <w:t>Polio.</w:t>
            </w:r>
          </w:p>
          <w:p w14:paraId="5817D9E2" w14:textId="77777777" w:rsidR="00D00620" w:rsidRPr="00CC7B2B" w:rsidRDefault="00D00620" w:rsidP="28F02F0D">
            <w:pPr>
              <w:spacing w:line="240" w:lineRule="auto"/>
              <w:rPr>
                <w:rFonts w:eastAsia="Arial" w:cs="Arial"/>
                <w:sz w:val="18"/>
                <w:szCs w:val="18"/>
              </w:rPr>
            </w:pPr>
          </w:p>
        </w:tc>
        <w:tc>
          <w:tcPr>
            <w:tcW w:w="3902" w:type="dxa"/>
            <w:shd w:val="clear" w:color="auto" w:fill="auto"/>
          </w:tcPr>
          <w:p w14:paraId="49C4E0BA" w14:textId="7E817635" w:rsidR="28F02F0D" w:rsidRDefault="28F02F0D" w:rsidP="28F02F0D">
            <w:pPr>
              <w:spacing w:line="240" w:lineRule="auto"/>
              <w:rPr>
                <w:rFonts w:eastAsia="Arial" w:cs="Arial"/>
                <w:sz w:val="18"/>
                <w:szCs w:val="18"/>
              </w:rPr>
            </w:pPr>
          </w:p>
        </w:tc>
      </w:tr>
      <w:tr w:rsidR="00D00620" w:rsidRPr="000F51B5" w14:paraId="79A96570" w14:textId="77777777" w:rsidTr="4596619F">
        <w:tc>
          <w:tcPr>
            <w:tcW w:w="1257" w:type="dxa"/>
            <w:shd w:val="clear" w:color="auto" w:fill="auto"/>
          </w:tcPr>
          <w:p w14:paraId="3AB27024" w14:textId="77777777" w:rsidR="00D00620" w:rsidRPr="00CC7B2B" w:rsidRDefault="00D00620" w:rsidP="28F02F0D">
            <w:pPr>
              <w:spacing w:line="240" w:lineRule="auto"/>
              <w:rPr>
                <w:rFonts w:eastAsia="Arial" w:cs="Arial"/>
                <w:sz w:val="18"/>
                <w:szCs w:val="18"/>
              </w:rPr>
            </w:pPr>
          </w:p>
          <w:p w14:paraId="6A84FA9B" w14:textId="77777777" w:rsidR="00D00620" w:rsidRPr="00CC7B2B" w:rsidRDefault="00D00620" w:rsidP="28F02F0D">
            <w:pPr>
              <w:spacing w:line="240" w:lineRule="auto"/>
              <w:rPr>
                <w:rFonts w:eastAsia="Arial" w:cs="Arial"/>
                <w:sz w:val="18"/>
                <w:szCs w:val="18"/>
              </w:rPr>
            </w:pPr>
            <w:r w:rsidRPr="28F02F0D">
              <w:rPr>
                <w:rFonts w:eastAsia="Arial" w:cs="Arial"/>
                <w:sz w:val="18"/>
                <w:szCs w:val="18"/>
              </w:rPr>
              <w:t xml:space="preserve">Årskurs </w:t>
            </w:r>
            <w:proofErr w:type="gramStart"/>
            <w:r w:rsidRPr="28F02F0D">
              <w:rPr>
                <w:rFonts w:eastAsia="Arial" w:cs="Arial"/>
                <w:sz w:val="18"/>
                <w:szCs w:val="18"/>
              </w:rPr>
              <w:t>1-2</w:t>
            </w:r>
            <w:proofErr w:type="gramEnd"/>
          </w:p>
          <w:p w14:paraId="0A8EEADF" w14:textId="77777777" w:rsidR="00D00620" w:rsidRPr="00CC7B2B" w:rsidRDefault="00D00620" w:rsidP="28F02F0D">
            <w:pPr>
              <w:spacing w:line="240" w:lineRule="auto"/>
              <w:rPr>
                <w:rFonts w:eastAsia="Arial" w:cs="Arial"/>
                <w:sz w:val="18"/>
                <w:szCs w:val="18"/>
              </w:rPr>
            </w:pPr>
          </w:p>
        </w:tc>
        <w:tc>
          <w:tcPr>
            <w:tcW w:w="3902" w:type="dxa"/>
            <w:shd w:val="clear" w:color="auto" w:fill="auto"/>
          </w:tcPr>
          <w:p w14:paraId="27D52955" w14:textId="77777777" w:rsidR="00D00620" w:rsidRPr="00CC7B2B" w:rsidRDefault="00D00620" w:rsidP="28F02F0D">
            <w:pPr>
              <w:spacing w:line="240" w:lineRule="auto"/>
              <w:rPr>
                <w:rFonts w:eastAsia="Arial" w:cs="Arial"/>
                <w:sz w:val="18"/>
                <w:szCs w:val="18"/>
              </w:rPr>
            </w:pPr>
          </w:p>
          <w:p w14:paraId="379F5DD3" w14:textId="77777777" w:rsidR="00D00620" w:rsidRPr="00CC7B2B" w:rsidRDefault="00D00620" w:rsidP="28F02F0D">
            <w:pPr>
              <w:spacing w:line="240" w:lineRule="auto"/>
              <w:rPr>
                <w:rFonts w:eastAsia="Arial" w:cs="Arial"/>
                <w:sz w:val="18"/>
                <w:szCs w:val="18"/>
              </w:rPr>
            </w:pPr>
            <w:r w:rsidRPr="28F02F0D">
              <w:rPr>
                <w:rFonts w:eastAsia="Arial" w:cs="Arial"/>
                <w:sz w:val="18"/>
                <w:szCs w:val="18"/>
              </w:rPr>
              <w:t>Mässling, Påssjuka, Röda hund (MPR)</w:t>
            </w:r>
          </w:p>
        </w:tc>
        <w:tc>
          <w:tcPr>
            <w:tcW w:w="3902" w:type="dxa"/>
            <w:shd w:val="clear" w:color="auto" w:fill="auto"/>
          </w:tcPr>
          <w:p w14:paraId="1A1469B0" w14:textId="532E7BEB" w:rsidR="28F02F0D" w:rsidRDefault="28F02F0D" w:rsidP="28F02F0D">
            <w:pPr>
              <w:spacing w:line="240" w:lineRule="auto"/>
              <w:rPr>
                <w:rFonts w:eastAsia="Arial" w:cs="Arial"/>
                <w:sz w:val="18"/>
                <w:szCs w:val="18"/>
              </w:rPr>
            </w:pPr>
          </w:p>
        </w:tc>
      </w:tr>
      <w:tr w:rsidR="00D00620" w:rsidRPr="000F51B5" w14:paraId="6A85E630" w14:textId="77777777" w:rsidTr="4596619F">
        <w:tc>
          <w:tcPr>
            <w:tcW w:w="1257" w:type="dxa"/>
            <w:shd w:val="clear" w:color="auto" w:fill="auto"/>
          </w:tcPr>
          <w:p w14:paraId="6FDEEE2A" w14:textId="77777777" w:rsidR="00D00620" w:rsidRPr="00CC7B2B" w:rsidRDefault="00D00620" w:rsidP="28F02F0D">
            <w:pPr>
              <w:spacing w:line="240" w:lineRule="auto"/>
              <w:rPr>
                <w:rFonts w:eastAsia="Arial" w:cs="Arial"/>
                <w:sz w:val="18"/>
                <w:szCs w:val="18"/>
              </w:rPr>
            </w:pPr>
          </w:p>
          <w:p w14:paraId="5663A7D5" w14:textId="77777777" w:rsidR="00D00620" w:rsidRPr="00CC7B2B" w:rsidRDefault="00D00620" w:rsidP="28F02F0D">
            <w:pPr>
              <w:spacing w:line="240" w:lineRule="auto"/>
              <w:rPr>
                <w:rFonts w:eastAsia="Arial" w:cs="Arial"/>
                <w:sz w:val="18"/>
                <w:szCs w:val="18"/>
              </w:rPr>
            </w:pPr>
            <w:r w:rsidRPr="28F02F0D">
              <w:rPr>
                <w:rFonts w:eastAsia="Arial" w:cs="Arial"/>
                <w:sz w:val="18"/>
                <w:szCs w:val="18"/>
              </w:rPr>
              <w:t>Årskurs 5</w:t>
            </w:r>
          </w:p>
          <w:p w14:paraId="482A89D8" w14:textId="77777777" w:rsidR="00D00620" w:rsidRPr="00CC7B2B" w:rsidRDefault="00D00620" w:rsidP="28F02F0D">
            <w:pPr>
              <w:spacing w:line="240" w:lineRule="auto"/>
              <w:rPr>
                <w:rFonts w:eastAsia="Arial" w:cs="Arial"/>
                <w:sz w:val="18"/>
                <w:szCs w:val="18"/>
              </w:rPr>
            </w:pPr>
          </w:p>
        </w:tc>
        <w:tc>
          <w:tcPr>
            <w:tcW w:w="3902" w:type="dxa"/>
            <w:shd w:val="clear" w:color="auto" w:fill="auto"/>
          </w:tcPr>
          <w:p w14:paraId="22F6F9CA" w14:textId="77777777" w:rsidR="00D00620" w:rsidRPr="00CC7B2B" w:rsidRDefault="00D00620" w:rsidP="28F02F0D">
            <w:pPr>
              <w:spacing w:line="240" w:lineRule="auto"/>
              <w:rPr>
                <w:rFonts w:eastAsia="Arial" w:cs="Arial"/>
                <w:sz w:val="18"/>
                <w:szCs w:val="18"/>
              </w:rPr>
            </w:pPr>
          </w:p>
          <w:p w14:paraId="77D97772" w14:textId="4ABF01AD" w:rsidR="00D00620" w:rsidRPr="00CC7B2B" w:rsidRDefault="28F02F0D" w:rsidP="28F02F0D">
            <w:pPr>
              <w:spacing w:line="240" w:lineRule="auto"/>
              <w:rPr>
                <w:rFonts w:eastAsia="Arial" w:cs="Arial"/>
                <w:sz w:val="18"/>
                <w:szCs w:val="18"/>
                <w:vertAlign w:val="superscript"/>
                <w:lang w:val="en-US"/>
              </w:rPr>
            </w:pPr>
            <w:r w:rsidRPr="4596619F">
              <w:rPr>
                <w:rFonts w:eastAsia="Arial" w:cs="Arial"/>
                <w:sz w:val="18"/>
                <w:szCs w:val="18"/>
              </w:rPr>
              <w:t>HPV</w:t>
            </w:r>
            <w:r w:rsidRPr="4596619F">
              <w:rPr>
                <w:rFonts w:eastAsia="Arial" w:cs="Arial"/>
                <w:sz w:val="18"/>
                <w:szCs w:val="18"/>
                <w:vertAlign w:val="superscript"/>
                <w:lang w:val="en-US"/>
              </w:rPr>
              <w:t xml:space="preserve"> </w:t>
            </w:r>
          </w:p>
        </w:tc>
        <w:tc>
          <w:tcPr>
            <w:tcW w:w="3902" w:type="dxa"/>
            <w:shd w:val="clear" w:color="auto" w:fill="auto"/>
          </w:tcPr>
          <w:p w14:paraId="40F32738" w14:textId="11729FC5" w:rsidR="28F02F0D" w:rsidRDefault="28F02F0D" w:rsidP="28F02F0D">
            <w:pPr>
              <w:spacing w:line="240" w:lineRule="auto"/>
              <w:rPr>
                <w:rFonts w:eastAsia="Arial" w:cs="Arial"/>
                <w:sz w:val="18"/>
                <w:szCs w:val="18"/>
              </w:rPr>
            </w:pPr>
          </w:p>
          <w:p w14:paraId="725D0877" w14:textId="1EBA30EB" w:rsidR="28F02F0D" w:rsidRDefault="28F02F0D" w:rsidP="28F02F0D">
            <w:pPr>
              <w:spacing w:line="240" w:lineRule="auto"/>
              <w:rPr>
                <w:rFonts w:eastAsia="Arial" w:cs="Arial"/>
                <w:sz w:val="18"/>
                <w:szCs w:val="18"/>
              </w:rPr>
            </w:pPr>
            <w:r w:rsidRPr="28F02F0D">
              <w:rPr>
                <w:rFonts w:eastAsia="Arial" w:cs="Arial"/>
                <w:sz w:val="18"/>
                <w:szCs w:val="18"/>
              </w:rPr>
              <w:t xml:space="preserve">Sedan 2020 även till pojkar födda 2009 och senare, ingen </w:t>
            </w:r>
            <w:proofErr w:type="spellStart"/>
            <w:r w:rsidRPr="28F02F0D">
              <w:rPr>
                <w:rFonts w:eastAsia="Arial" w:cs="Arial"/>
                <w:sz w:val="18"/>
                <w:szCs w:val="18"/>
              </w:rPr>
              <w:t>catch</w:t>
            </w:r>
            <w:proofErr w:type="spellEnd"/>
            <w:r w:rsidRPr="28F02F0D">
              <w:rPr>
                <w:rFonts w:eastAsia="Arial" w:cs="Arial"/>
                <w:sz w:val="18"/>
                <w:szCs w:val="18"/>
              </w:rPr>
              <w:t xml:space="preserve"> </w:t>
            </w:r>
            <w:proofErr w:type="spellStart"/>
            <w:r w:rsidRPr="28F02F0D">
              <w:rPr>
                <w:rFonts w:eastAsia="Arial" w:cs="Arial"/>
                <w:sz w:val="18"/>
                <w:szCs w:val="18"/>
              </w:rPr>
              <w:t>up</w:t>
            </w:r>
            <w:proofErr w:type="spellEnd"/>
            <w:r w:rsidRPr="28F02F0D">
              <w:rPr>
                <w:rFonts w:eastAsia="Arial" w:cs="Arial"/>
                <w:sz w:val="18"/>
                <w:szCs w:val="18"/>
              </w:rPr>
              <w:t xml:space="preserve"> för pojkar födda tidigare. </w:t>
            </w:r>
          </w:p>
          <w:p w14:paraId="672A476C" w14:textId="1A77EE2D" w:rsidR="28F02F0D" w:rsidRDefault="28F02F0D" w:rsidP="28F02F0D">
            <w:pPr>
              <w:spacing w:line="240" w:lineRule="auto"/>
              <w:rPr>
                <w:rFonts w:eastAsia="Arial" w:cs="Arial"/>
                <w:sz w:val="18"/>
                <w:szCs w:val="18"/>
              </w:rPr>
            </w:pPr>
          </w:p>
        </w:tc>
      </w:tr>
      <w:tr w:rsidR="00D00620" w:rsidRPr="000F51B5" w14:paraId="7A006E68" w14:textId="77777777" w:rsidTr="4596619F">
        <w:tc>
          <w:tcPr>
            <w:tcW w:w="1257" w:type="dxa"/>
            <w:shd w:val="clear" w:color="auto" w:fill="auto"/>
          </w:tcPr>
          <w:p w14:paraId="69F09BC6" w14:textId="77777777" w:rsidR="00D00620" w:rsidRPr="00CC7B2B" w:rsidRDefault="00D00620" w:rsidP="28F02F0D">
            <w:pPr>
              <w:spacing w:line="240" w:lineRule="auto"/>
              <w:rPr>
                <w:rFonts w:eastAsia="Arial" w:cs="Arial"/>
                <w:sz w:val="18"/>
                <w:szCs w:val="18"/>
              </w:rPr>
            </w:pPr>
          </w:p>
          <w:p w14:paraId="4E94FB0E" w14:textId="77777777" w:rsidR="00D00620" w:rsidRPr="00CC7B2B" w:rsidRDefault="00D00620" w:rsidP="28F02F0D">
            <w:pPr>
              <w:spacing w:line="240" w:lineRule="auto"/>
              <w:rPr>
                <w:rFonts w:eastAsia="Arial" w:cs="Arial"/>
                <w:sz w:val="18"/>
                <w:szCs w:val="18"/>
              </w:rPr>
            </w:pPr>
            <w:r w:rsidRPr="28F02F0D">
              <w:rPr>
                <w:rFonts w:eastAsia="Arial" w:cs="Arial"/>
                <w:sz w:val="18"/>
                <w:szCs w:val="18"/>
              </w:rPr>
              <w:t xml:space="preserve">Årskurs </w:t>
            </w:r>
            <w:proofErr w:type="gramStart"/>
            <w:r w:rsidRPr="28F02F0D">
              <w:rPr>
                <w:rFonts w:eastAsia="Arial" w:cs="Arial"/>
                <w:sz w:val="18"/>
                <w:szCs w:val="18"/>
              </w:rPr>
              <w:t>8-9</w:t>
            </w:r>
            <w:proofErr w:type="gramEnd"/>
          </w:p>
          <w:p w14:paraId="44703927" w14:textId="77777777" w:rsidR="00D00620" w:rsidRPr="00CC7B2B" w:rsidRDefault="00D00620" w:rsidP="28F02F0D">
            <w:pPr>
              <w:spacing w:line="240" w:lineRule="auto"/>
              <w:rPr>
                <w:rFonts w:eastAsia="Arial" w:cs="Arial"/>
                <w:sz w:val="18"/>
                <w:szCs w:val="18"/>
              </w:rPr>
            </w:pPr>
          </w:p>
        </w:tc>
        <w:tc>
          <w:tcPr>
            <w:tcW w:w="3902" w:type="dxa"/>
            <w:shd w:val="clear" w:color="auto" w:fill="auto"/>
          </w:tcPr>
          <w:p w14:paraId="204D6AAE" w14:textId="77777777" w:rsidR="00D00620" w:rsidRPr="00CC7B2B" w:rsidRDefault="00D00620" w:rsidP="28F02F0D">
            <w:pPr>
              <w:spacing w:line="240" w:lineRule="auto"/>
              <w:rPr>
                <w:rFonts w:eastAsia="Arial" w:cs="Arial"/>
                <w:sz w:val="18"/>
                <w:szCs w:val="18"/>
              </w:rPr>
            </w:pPr>
          </w:p>
          <w:p w14:paraId="5502630F" w14:textId="77777777" w:rsidR="00D00620" w:rsidRPr="00CC7B2B" w:rsidRDefault="00D00620" w:rsidP="28F02F0D">
            <w:pPr>
              <w:spacing w:line="240" w:lineRule="auto"/>
              <w:rPr>
                <w:rFonts w:eastAsia="Arial" w:cs="Arial"/>
                <w:sz w:val="18"/>
                <w:szCs w:val="18"/>
              </w:rPr>
            </w:pPr>
            <w:r w:rsidRPr="28F02F0D">
              <w:rPr>
                <w:rFonts w:eastAsia="Arial" w:cs="Arial"/>
                <w:sz w:val="18"/>
                <w:szCs w:val="18"/>
              </w:rPr>
              <w:t>Difteri, Stelkramp, Kikhosta (</w:t>
            </w:r>
            <w:proofErr w:type="spellStart"/>
            <w:r w:rsidRPr="28F02F0D">
              <w:rPr>
                <w:rFonts w:eastAsia="Arial" w:cs="Arial"/>
                <w:sz w:val="18"/>
                <w:szCs w:val="18"/>
              </w:rPr>
              <w:t>dTp</w:t>
            </w:r>
            <w:proofErr w:type="spellEnd"/>
            <w:r w:rsidRPr="28F02F0D">
              <w:rPr>
                <w:rFonts w:eastAsia="Arial" w:cs="Arial"/>
                <w:sz w:val="18"/>
                <w:szCs w:val="18"/>
              </w:rPr>
              <w:t>)</w:t>
            </w:r>
          </w:p>
        </w:tc>
        <w:tc>
          <w:tcPr>
            <w:tcW w:w="3902" w:type="dxa"/>
            <w:shd w:val="clear" w:color="auto" w:fill="auto"/>
          </w:tcPr>
          <w:p w14:paraId="3FE50409" w14:textId="1E30D407" w:rsidR="28F02F0D" w:rsidRDefault="28F02F0D" w:rsidP="28F02F0D">
            <w:pPr>
              <w:spacing w:line="240" w:lineRule="auto"/>
              <w:rPr>
                <w:rFonts w:eastAsia="Arial" w:cs="Arial"/>
                <w:sz w:val="18"/>
                <w:szCs w:val="18"/>
              </w:rPr>
            </w:pPr>
          </w:p>
        </w:tc>
      </w:tr>
    </w:tbl>
    <w:p w14:paraId="7D989845" w14:textId="77777777" w:rsidR="007E1B5F" w:rsidRPr="007E1B5F" w:rsidRDefault="007E1B5F" w:rsidP="28F02F0D">
      <w:pPr>
        <w:ind w:left="360"/>
        <w:rPr>
          <w:rFonts w:eastAsia="Arial" w:cs="Arial"/>
          <w:color w:val="FF0000"/>
          <w:sz w:val="14"/>
          <w:szCs w:val="14"/>
        </w:rPr>
      </w:pPr>
    </w:p>
    <w:p w14:paraId="62167F15" w14:textId="40565FF3" w:rsidR="00AB1DD9" w:rsidRPr="00BD4D8E" w:rsidRDefault="00AB1DD9" w:rsidP="28F02F0D">
      <w:pPr>
        <w:ind w:left="360"/>
        <w:rPr>
          <w:rFonts w:eastAsia="Arial" w:cs="Arial"/>
          <w:sz w:val="16"/>
          <w:szCs w:val="16"/>
        </w:rPr>
      </w:pPr>
      <w:r w:rsidRPr="28F02F0D">
        <w:rPr>
          <w:rFonts w:eastAsia="Arial" w:cs="Arial"/>
          <w:sz w:val="16"/>
          <w:szCs w:val="16"/>
        </w:rPr>
        <w:t>1 = Barn till föräldrar från länder med ökad</w:t>
      </w:r>
      <w:r w:rsidR="28F02F0D" w:rsidRPr="00FB6021">
        <w:rPr>
          <w:rFonts w:eastAsia="Arial" w:cs="Arial"/>
          <w:sz w:val="14"/>
          <w:szCs w:val="14"/>
          <w:vertAlign w:val="superscript"/>
        </w:rPr>
        <w:t xml:space="preserve"> </w:t>
      </w:r>
      <w:r w:rsidR="003B6BB6">
        <w:rPr>
          <w:rFonts w:eastAsia="Arial" w:cs="Arial"/>
          <w:sz w:val="16"/>
          <w:szCs w:val="16"/>
        </w:rPr>
        <w:t>risk</w:t>
      </w:r>
      <w:r w:rsidRPr="28F02F0D">
        <w:rPr>
          <w:rFonts w:eastAsia="Arial" w:cs="Arial"/>
          <w:sz w:val="16"/>
          <w:szCs w:val="16"/>
        </w:rPr>
        <w:t xml:space="preserve"> </w:t>
      </w:r>
      <w:r w:rsidR="003B6BB6">
        <w:rPr>
          <w:rFonts w:eastAsia="Arial" w:cs="Arial"/>
          <w:sz w:val="16"/>
          <w:szCs w:val="16"/>
        </w:rPr>
        <w:t xml:space="preserve">för </w:t>
      </w:r>
      <w:r w:rsidR="003B6BB6" w:rsidRPr="003B6BB6">
        <w:rPr>
          <w:rFonts w:eastAsia="Arial" w:cs="Arial"/>
          <w:b/>
          <w:bCs/>
          <w:sz w:val="16"/>
          <w:szCs w:val="16"/>
        </w:rPr>
        <w:t>tuberkulos</w:t>
      </w:r>
      <w:r w:rsidRPr="28F02F0D">
        <w:rPr>
          <w:rFonts w:eastAsia="Arial" w:cs="Arial"/>
          <w:sz w:val="16"/>
          <w:szCs w:val="16"/>
        </w:rPr>
        <w:t xml:space="preserve"> vaccineras. </w:t>
      </w:r>
      <w:r w:rsidR="28F02F0D" w:rsidRPr="28F02F0D">
        <w:rPr>
          <w:rFonts w:eastAsia="Arial" w:cs="Arial"/>
          <w:sz w:val="16"/>
          <w:szCs w:val="16"/>
        </w:rPr>
        <w:t xml:space="preserve">Aktuell förteckning finns på </w:t>
      </w:r>
      <w:hyperlink r:id="rId22">
        <w:r w:rsidR="28F02F0D" w:rsidRPr="28F02F0D">
          <w:rPr>
            <w:rStyle w:val="Hyperlnk"/>
            <w:rFonts w:eastAsia="Arial" w:cs="Arial"/>
            <w:sz w:val="16"/>
            <w:szCs w:val="16"/>
          </w:rPr>
          <w:t>Folkhälsomyndighe</w:t>
        </w:r>
        <w:r w:rsidR="28F02F0D" w:rsidRPr="28F02F0D">
          <w:rPr>
            <w:rStyle w:val="Hyperlnk"/>
            <w:rFonts w:eastAsia="Arial" w:cs="Arial"/>
            <w:sz w:val="16"/>
            <w:szCs w:val="16"/>
          </w:rPr>
          <w:t>t</w:t>
        </w:r>
        <w:r w:rsidR="28F02F0D" w:rsidRPr="28F02F0D">
          <w:rPr>
            <w:rStyle w:val="Hyperlnk"/>
            <w:rFonts w:eastAsia="Arial" w:cs="Arial"/>
            <w:sz w:val="16"/>
            <w:szCs w:val="16"/>
          </w:rPr>
          <w:t>ens webbplats</w:t>
        </w:r>
      </w:hyperlink>
      <w:r w:rsidR="28F02F0D" w:rsidRPr="28F02F0D">
        <w:rPr>
          <w:rFonts w:eastAsia="Arial" w:cs="Arial"/>
          <w:sz w:val="16"/>
          <w:szCs w:val="16"/>
        </w:rPr>
        <w:t>.</w:t>
      </w:r>
      <w:r w:rsidR="00CC7B2B">
        <w:br/>
      </w:r>
      <w:r w:rsidR="001D3FA2" w:rsidRPr="28F02F0D">
        <w:rPr>
          <w:rFonts w:eastAsia="Arial" w:cs="Arial"/>
          <w:sz w:val="16"/>
          <w:szCs w:val="16"/>
        </w:rPr>
        <w:t>2 = Från 2016</w:t>
      </w:r>
      <w:r w:rsidRPr="28F02F0D">
        <w:rPr>
          <w:rFonts w:eastAsia="Arial" w:cs="Arial"/>
          <w:sz w:val="16"/>
          <w:szCs w:val="16"/>
        </w:rPr>
        <w:t xml:space="preserve"> </w:t>
      </w:r>
      <w:r w:rsidR="001D3FA2" w:rsidRPr="28F02F0D">
        <w:rPr>
          <w:rFonts w:eastAsia="Arial" w:cs="Arial"/>
          <w:sz w:val="16"/>
          <w:szCs w:val="16"/>
        </w:rPr>
        <w:t xml:space="preserve">ges vaccin mot </w:t>
      </w:r>
      <w:r w:rsidR="001D3FA2" w:rsidRPr="003B6BB6">
        <w:rPr>
          <w:rFonts w:eastAsia="Arial" w:cs="Arial"/>
          <w:b/>
          <w:bCs/>
          <w:sz w:val="16"/>
          <w:szCs w:val="16"/>
        </w:rPr>
        <w:t>hepatit B</w:t>
      </w:r>
      <w:r w:rsidR="001D3FA2" w:rsidRPr="003B6BB6">
        <w:rPr>
          <w:rFonts w:eastAsia="Arial" w:cs="Arial"/>
          <w:sz w:val="16"/>
          <w:szCs w:val="16"/>
        </w:rPr>
        <w:t xml:space="preserve"> till</w:t>
      </w:r>
      <w:r w:rsidR="001D3FA2" w:rsidRPr="28F02F0D">
        <w:rPr>
          <w:rFonts w:eastAsia="Arial" w:cs="Arial"/>
          <w:sz w:val="16"/>
          <w:szCs w:val="16"/>
        </w:rPr>
        <w:t xml:space="preserve"> alla barn i</w:t>
      </w:r>
      <w:r w:rsidR="00911C93" w:rsidRPr="28F02F0D">
        <w:rPr>
          <w:rFonts w:eastAsia="Arial" w:cs="Arial"/>
          <w:sz w:val="16"/>
          <w:szCs w:val="16"/>
        </w:rPr>
        <w:t xml:space="preserve"> Sverige som vaccineras med kombinationsvaccin.</w:t>
      </w:r>
      <w:r w:rsidR="28F02F0D" w:rsidRPr="28F02F0D">
        <w:rPr>
          <w:rFonts w:eastAsia="Arial" w:cs="Arial"/>
          <w:sz w:val="16"/>
          <w:szCs w:val="16"/>
        </w:rPr>
        <w:t xml:space="preserve"> </w:t>
      </w:r>
      <w:r w:rsidR="003B6BB6">
        <w:rPr>
          <w:rFonts w:eastAsia="Arial" w:cs="Arial"/>
          <w:sz w:val="16"/>
          <w:szCs w:val="16"/>
        </w:rPr>
        <w:t xml:space="preserve">Barn till föräldrar från länder med intermediär eller hög förekomst av hepatit B vaccineras. Aktuell förteckning finns på </w:t>
      </w:r>
      <w:hyperlink r:id="rId23" w:history="1">
        <w:r w:rsidR="003B6BB6" w:rsidRPr="003B6BB6">
          <w:rPr>
            <w:rStyle w:val="Hyperlnk"/>
            <w:rFonts w:eastAsia="Arial" w:cs="Arial"/>
            <w:sz w:val="16"/>
            <w:szCs w:val="16"/>
          </w:rPr>
          <w:t>Folkhälsomyn</w:t>
        </w:r>
        <w:r w:rsidR="00E00DC6">
          <w:rPr>
            <w:rStyle w:val="Hyperlnk"/>
            <w:rFonts w:eastAsia="Arial" w:cs="Arial"/>
            <w:sz w:val="16"/>
            <w:szCs w:val="16"/>
          </w:rPr>
          <w:t>d</w:t>
        </w:r>
        <w:r w:rsidR="003B6BB6" w:rsidRPr="003B6BB6">
          <w:rPr>
            <w:rStyle w:val="Hyperlnk"/>
            <w:rFonts w:eastAsia="Arial" w:cs="Arial"/>
            <w:sz w:val="16"/>
            <w:szCs w:val="16"/>
          </w:rPr>
          <w:t>ig</w:t>
        </w:r>
        <w:r w:rsidR="003B6BB6" w:rsidRPr="003B6BB6">
          <w:rPr>
            <w:rStyle w:val="Hyperlnk"/>
            <w:rFonts w:eastAsia="Arial" w:cs="Arial"/>
            <w:sz w:val="16"/>
            <w:szCs w:val="16"/>
          </w:rPr>
          <w:t>h</w:t>
        </w:r>
        <w:r w:rsidR="003B6BB6" w:rsidRPr="003B6BB6">
          <w:rPr>
            <w:rStyle w:val="Hyperlnk"/>
            <w:rFonts w:eastAsia="Arial" w:cs="Arial"/>
            <w:sz w:val="16"/>
            <w:szCs w:val="16"/>
          </w:rPr>
          <w:t>etens webbplats.</w:t>
        </w:r>
      </w:hyperlink>
    </w:p>
    <w:p w14:paraId="0DC7DF7D" w14:textId="29FFE534" w:rsidR="00B87F3B" w:rsidRDefault="28F02F0D" w:rsidP="28F02F0D">
      <w:pPr>
        <w:ind w:left="360"/>
        <w:rPr>
          <w:rFonts w:eastAsia="Arial" w:cs="Arial"/>
          <w:sz w:val="16"/>
          <w:szCs w:val="16"/>
        </w:rPr>
      </w:pPr>
      <w:r w:rsidRPr="4596619F">
        <w:rPr>
          <w:rFonts w:eastAsia="Arial" w:cs="Arial"/>
          <w:sz w:val="16"/>
          <w:szCs w:val="16"/>
        </w:rPr>
        <w:t xml:space="preserve"> </w:t>
      </w:r>
    </w:p>
    <w:p w14:paraId="47D58059" w14:textId="405BB8D7" w:rsidR="00005649" w:rsidRPr="00252229" w:rsidRDefault="00FB6021" w:rsidP="00FB6021">
      <w:pPr>
        <w:pStyle w:val="Rubrik2"/>
        <w:rPr>
          <w:rFonts w:ascii="Arial" w:eastAsia="Arial" w:hAnsi="Arial" w:cs="Arial"/>
          <w:b/>
          <w:bCs/>
          <w:color w:val="auto"/>
          <w:sz w:val="24"/>
          <w:szCs w:val="24"/>
        </w:rPr>
      </w:pPr>
      <w:r w:rsidRPr="00252229">
        <w:rPr>
          <w:rFonts w:ascii="Arial" w:eastAsia="Arial" w:hAnsi="Arial" w:cs="Arial"/>
          <w:b/>
          <w:bCs/>
          <w:color w:val="auto"/>
          <w:sz w:val="24"/>
          <w:szCs w:val="24"/>
        </w:rPr>
        <w:t>Vaccination mot Covid-19</w:t>
      </w:r>
    </w:p>
    <w:p w14:paraId="69559E9B" w14:textId="013A9305" w:rsidR="00FB6021" w:rsidRPr="00252229" w:rsidRDefault="00897D73" w:rsidP="28F02F0D">
      <w:pPr>
        <w:rPr>
          <w:rFonts w:eastAsia="Arial" w:cs="Arial"/>
          <w:sz w:val="22"/>
          <w:szCs w:val="22"/>
        </w:rPr>
      </w:pPr>
      <w:r w:rsidRPr="00252229">
        <w:rPr>
          <w:rFonts w:eastAsia="Arial" w:cs="Arial"/>
          <w:sz w:val="22"/>
          <w:szCs w:val="22"/>
        </w:rPr>
        <w:t>V</w:t>
      </w:r>
      <w:r w:rsidR="004044BD" w:rsidRPr="00252229">
        <w:rPr>
          <w:rFonts w:eastAsia="Arial" w:cs="Arial"/>
          <w:sz w:val="22"/>
          <w:szCs w:val="22"/>
        </w:rPr>
        <w:t xml:space="preserve">accination mot Covid-19 </w:t>
      </w:r>
      <w:r w:rsidRPr="00252229">
        <w:rPr>
          <w:rFonts w:eastAsia="Arial" w:cs="Arial"/>
          <w:sz w:val="22"/>
          <w:szCs w:val="22"/>
        </w:rPr>
        <w:t xml:space="preserve">ska erbjudas </w:t>
      </w:r>
      <w:r w:rsidR="004044BD" w:rsidRPr="00252229">
        <w:rPr>
          <w:rFonts w:eastAsia="Arial" w:cs="Arial"/>
          <w:sz w:val="22"/>
          <w:szCs w:val="22"/>
        </w:rPr>
        <w:t>enligt Folkhälsom</w:t>
      </w:r>
      <w:r w:rsidRPr="00252229">
        <w:rPr>
          <w:rFonts w:eastAsia="Arial" w:cs="Arial"/>
          <w:sz w:val="22"/>
          <w:szCs w:val="22"/>
        </w:rPr>
        <w:t xml:space="preserve">yndighetens rekommendationer. Se </w:t>
      </w:r>
      <w:hyperlink r:id="rId24" w:history="1">
        <w:r w:rsidR="008C6817" w:rsidRPr="00252229">
          <w:rPr>
            <w:rStyle w:val="Hyperlnk"/>
            <w:rFonts w:eastAsia="Arial" w:cs="Arial"/>
            <w:sz w:val="22"/>
            <w:szCs w:val="22"/>
          </w:rPr>
          <w:t xml:space="preserve">Vaccination </w:t>
        </w:r>
        <w:r w:rsidR="008C6817" w:rsidRPr="00252229">
          <w:rPr>
            <w:rStyle w:val="Hyperlnk"/>
            <w:rFonts w:eastAsia="Arial" w:cs="Arial"/>
            <w:sz w:val="22"/>
            <w:szCs w:val="22"/>
          </w:rPr>
          <w:t>m</w:t>
        </w:r>
        <w:r w:rsidR="008C6817" w:rsidRPr="00252229">
          <w:rPr>
            <w:rStyle w:val="Hyperlnk"/>
            <w:rFonts w:eastAsia="Arial" w:cs="Arial"/>
            <w:sz w:val="22"/>
            <w:szCs w:val="22"/>
          </w:rPr>
          <w:t>o</w:t>
        </w:r>
        <w:r w:rsidR="008C6817" w:rsidRPr="00252229">
          <w:rPr>
            <w:rStyle w:val="Hyperlnk"/>
            <w:rFonts w:eastAsia="Arial" w:cs="Arial"/>
            <w:sz w:val="22"/>
            <w:szCs w:val="22"/>
          </w:rPr>
          <w:t>t SARS-CoV-2 (covid-19)</w:t>
        </w:r>
      </w:hyperlink>
      <w:r w:rsidR="008C6817" w:rsidRPr="00252229">
        <w:rPr>
          <w:rFonts w:eastAsia="Arial" w:cs="Arial"/>
          <w:sz w:val="22"/>
          <w:szCs w:val="22"/>
        </w:rPr>
        <w:t xml:space="preserve">. </w:t>
      </w:r>
      <w:r w:rsidR="00300C90" w:rsidRPr="00252229">
        <w:rPr>
          <w:rFonts w:eastAsia="Arial" w:cs="Arial"/>
          <w:sz w:val="22"/>
          <w:szCs w:val="22"/>
        </w:rPr>
        <w:t xml:space="preserve"> </w:t>
      </w:r>
    </w:p>
    <w:p w14:paraId="7995A90E" w14:textId="77777777" w:rsidR="00FB6021" w:rsidRDefault="00FB6021" w:rsidP="28F02F0D">
      <w:pPr>
        <w:rPr>
          <w:rFonts w:eastAsia="Arial" w:cs="Arial"/>
          <w:sz w:val="28"/>
          <w:szCs w:val="28"/>
        </w:rPr>
      </w:pPr>
    </w:p>
    <w:p w14:paraId="5938ECA9" w14:textId="77777777" w:rsidR="00796F10" w:rsidRPr="00252229" w:rsidRDefault="00796F10" w:rsidP="28F02F0D">
      <w:pPr>
        <w:pStyle w:val="Rubrik2"/>
        <w:rPr>
          <w:rFonts w:ascii="Arial" w:eastAsia="Arial" w:hAnsi="Arial" w:cs="Arial"/>
          <w:b/>
          <w:bCs/>
          <w:color w:val="auto"/>
          <w:sz w:val="24"/>
          <w:szCs w:val="24"/>
        </w:rPr>
      </w:pPr>
      <w:r w:rsidRPr="00252229">
        <w:rPr>
          <w:rFonts w:ascii="Arial" w:eastAsia="Arial" w:hAnsi="Arial" w:cs="Arial"/>
          <w:b/>
          <w:bCs/>
          <w:color w:val="auto"/>
          <w:sz w:val="24"/>
          <w:szCs w:val="24"/>
        </w:rPr>
        <w:lastRenderedPageBreak/>
        <w:t xml:space="preserve">”Off </w:t>
      </w:r>
      <w:proofErr w:type="spellStart"/>
      <w:r w:rsidRPr="00252229">
        <w:rPr>
          <w:rFonts w:ascii="Arial" w:eastAsia="Arial" w:hAnsi="Arial" w:cs="Arial"/>
          <w:b/>
          <w:bCs/>
          <w:color w:val="auto"/>
          <w:sz w:val="24"/>
          <w:szCs w:val="24"/>
        </w:rPr>
        <w:t>label</w:t>
      </w:r>
      <w:proofErr w:type="spellEnd"/>
      <w:r w:rsidRPr="00252229">
        <w:rPr>
          <w:rFonts w:ascii="Arial" w:eastAsia="Arial" w:hAnsi="Arial" w:cs="Arial"/>
          <w:b/>
          <w:bCs/>
          <w:color w:val="auto"/>
          <w:sz w:val="24"/>
          <w:szCs w:val="24"/>
        </w:rPr>
        <w:t>”-vaccinationer kräver läkarordination</w:t>
      </w:r>
    </w:p>
    <w:p w14:paraId="28B2D0CA" w14:textId="4603169D" w:rsidR="00796F10" w:rsidRPr="00252229" w:rsidRDefault="00796F10" w:rsidP="6FC52657">
      <w:pPr>
        <w:rPr>
          <w:rFonts w:eastAsia="Arial" w:cs="Arial"/>
          <w:sz w:val="22"/>
          <w:szCs w:val="22"/>
        </w:rPr>
      </w:pPr>
      <w:r w:rsidRPr="00252229">
        <w:rPr>
          <w:rFonts w:eastAsia="Arial" w:cs="Arial"/>
          <w:sz w:val="22"/>
          <w:szCs w:val="22"/>
        </w:rPr>
        <w:t xml:space="preserve">De </w:t>
      </w:r>
      <w:proofErr w:type="spellStart"/>
      <w:r w:rsidRPr="00252229">
        <w:rPr>
          <w:rFonts w:eastAsia="Arial" w:cs="Arial"/>
          <w:sz w:val="22"/>
          <w:szCs w:val="22"/>
        </w:rPr>
        <w:t>multivalenta</w:t>
      </w:r>
      <w:proofErr w:type="spellEnd"/>
      <w:r w:rsidRPr="00252229">
        <w:rPr>
          <w:rFonts w:eastAsia="Arial" w:cs="Arial"/>
          <w:sz w:val="22"/>
          <w:szCs w:val="22"/>
        </w:rPr>
        <w:t xml:space="preserve"> barnvaccinerna, till exempel </w:t>
      </w:r>
      <w:proofErr w:type="spellStart"/>
      <w:r w:rsidR="00375927" w:rsidRPr="00252229">
        <w:rPr>
          <w:rFonts w:eastAsia="Arial" w:cs="Arial"/>
          <w:sz w:val="22"/>
          <w:szCs w:val="22"/>
        </w:rPr>
        <w:t>Tetravac</w:t>
      </w:r>
      <w:proofErr w:type="spellEnd"/>
      <w:r w:rsidRPr="00252229">
        <w:rPr>
          <w:rFonts w:eastAsia="Arial" w:cs="Arial"/>
          <w:sz w:val="22"/>
          <w:szCs w:val="22"/>
        </w:rPr>
        <w:t xml:space="preserve">, är godkända för barn upp till 12 års ålder, </w:t>
      </w:r>
      <w:proofErr w:type="spellStart"/>
      <w:r w:rsidR="00BB718E" w:rsidRPr="00252229">
        <w:rPr>
          <w:rFonts w:eastAsia="Arial" w:cs="Arial"/>
          <w:sz w:val="22"/>
          <w:szCs w:val="22"/>
        </w:rPr>
        <w:t>Hexyon</w:t>
      </w:r>
      <w:proofErr w:type="spellEnd"/>
      <w:r w:rsidRPr="00252229">
        <w:rPr>
          <w:rFonts w:eastAsia="Arial" w:cs="Arial"/>
          <w:sz w:val="22"/>
          <w:szCs w:val="22"/>
        </w:rPr>
        <w:t xml:space="preserve"> upp till </w:t>
      </w:r>
      <w:r w:rsidR="00BB718E" w:rsidRPr="00252229">
        <w:rPr>
          <w:rFonts w:eastAsia="Arial" w:cs="Arial"/>
          <w:sz w:val="22"/>
          <w:szCs w:val="22"/>
        </w:rPr>
        <w:t>24</w:t>
      </w:r>
      <w:r w:rsidRPr="00252229">
        <w:rPr>
          <w:rFonts w:eastAsia="Arial" w:cs="Arial"/>
          <w:sz w:val="22"/>
          <w:szCs w:val="22"/>
        </w:rPr>
        <w:t xml:space="preserve"> månader, vilket betyder att äldre barn som ska grundvaccineras formellt </w:t>
      </w:r>
      <w:r w:rsidR="00F13A18" w:rsidRPr="00252229">
        <w:rPr>
          <w:rFonts w:eastAsia="Arial" w:cs="Arial"/>
          <w:sz w:val="22"/>
          <w:szCs w:val="22"/>
        </w:rPr>
        <w:t>egentligen skulle</w:t>
      </w:r>
      <w:r w:rsidRPr="00252229">
        <w:rPr>
          <w:rFonts w:eastAsia="Arial" w:cs="Arial"/>
          <w:sz w:val="22"/>
          <w:szCs w:val="22"/>
        </w:rPr>
        <w:t xml:space="preserve"> erbjudas separata vacciner. De separata vaccinerna för stelkramp och difteri tillhandahålls inte längre på den svenska marknaden och </w:t>
      </w:r>
      <w:r w:rsidR="0080748D" w:rsidRPr="00252229">
        <w:rPr>
          <w:rFonts w:eastAsia="Arial" w:cs="Arial"/>
          <w:sz w:val="22"/>
          <w:szCs w:val="22"/>
        </w:rPr>
        <w:t>liksom tidigare</w:t>
      </w:r>
      <w:r w:rsidRPr="00252229">
        <w:rPr>
          <w:rFonts w:eastAsia="Arial" w:cs="Arial"/>
          <w:sz w:val="22"/>
          <w:szCs w:val="22"/>
        </w:rPr>
        <w:t xml:space="preserve"> saknats</w:t>
      </w:r>
      <w:r w:rsidR="0080748D" w:rsidRPr="00252229">
        <w:rPr>
          <w:rFonts w:eastAsia="Arial" w:cs="Arial"/>
          <w:sz w:val="22"/>
          <w:szCs w:val="22"/>
        </w:rPr>
        <w:t xml:space="preserve"> även</w:t>
      </w:r>
      <w:r w:rsidRPr="00252229">
        <w:rPr>
          <w:rFonts w:eastAsia="Arial" w:cs="Arial"/>
          <w:sz w:val="22"/>
          <w:szCs w:val="22"/>
        </w:rPr>
        <w:t xml:space="preserve"> separat vaccin mot kikhosta</w:t>
      </w:r>
      <w:r w:rsidR="00F13A18" w:rsidRPr="00252229">
        <w:rPr>
          <w:rFonts w:eastAsia="Arial" w:cs="Arial"/>
          <w:sz w:val="22"/>
          <w:szCs w:val="22"/>
        </w:rPr>
        <w:t>. Av denna anledning</w:t>
      </w:r>
      <w:r w:rsidR="00CC7B2B" w:rsidRPr="00252229">
        <w:rPr>
          <w:rFonts w:eastAsia="Arial" w:cs="Arial"/>
          <w:sz w:val="22"/>
          <w:szCs w:val="22"/>
        </w:rPr>
        <w:t>,</w:t>
      </w:r>
      <w:r w:rsidR="00F13A18" w:rsidRPr="00252229">
        <w:rPr>
          <w:rFonts w:eastAsia="Arial" w:cs="Arial"/>
          <w:sz w:val="22"/>
          <w:szCs w:val="22"/>
        </w:rPr>
        <w:t xml:space="preserve"> samt för att </w:t>
      </w:r>
      <w:r w:rsidRPr="00252229">
        <w:rPr>
          <w:rFonts w:eastAsia="Arial" w:cs="Arial"/>
          <w:sz w:val="22"/>
          <w:szCs w:val="22"/>
        </w:rPr>
        <w:t>minska antalet stick och öka följsamheten</w:t>
      </w:r>
      <w:r w:rsidR="00CC7B2B" w:rsidRPr="00252229">
        <w:rPr>
          <w:rFonts w:eastAsia="Arial" w:cs="Arial"/>
          <w:sz w:val="22"/>
          <w:szCs w:val="22"/>
        </w:rPr>
        <w:t>,</w:t>
      </w:r>
      <w:r w:rsidRPr="00252229">
        <w:rPr>
          <w:rFonts w:eastAsia="Arial" w:cs="Arial"/>
          <w:sz w:val="22"/>
          <w:szCs w:val="22"/>
        </w:rPr>
        <w:t xml:space="preserve"> kan de </w:t>
      </w:r>
      <w:proofErr w:type="spellStart"/>
      <w:r w:rsidRPr="00252229">
        <w:rPr>
          <w:rFonts w:eastAsia="Arial" w:cs="Arial"/>
          <w:sz w:val="22"/>
          <w:szCs w:val="22"/>
        </w:rPr>
        <w:t>multivalenta</w:t>
      </w:r>
      <w:proofErr w:type="spellEnd"/>
      <w:r w:rsidRPr="00252229">
        <w:rPr>
          <w:rFonts w:eastAsia="Arial" w:cs="Arial"/>
          <w:sz w:val="22"/>
          <w:szCs w:val="22"/>
        </w:rPr>
        <w:t xml:space="preserve"> vaccinerna </w:t>
      </w:r>
      <w:r w:rsidR="00F13A18" w:rsidRPr="00252229">
        <w:rPr>
          <w:rFonts w:eastAsia="Arial" w:cs="Arial"/>
          <w:sz w:val="22"/>
          <w:szCs w:val="22"/>
        </w:rPr>
        <w:t>användas i</w:t>
      </w:r>
      <w:r w:rsidRPr="00252229">
        <w:rPr>
          <w:rFonts w:eastAsia="Arial" w:cs="Arial"/>
          <w:sz w:val="22"/>
          <w:szCs w:val="22"/>
        </w:rPr>
        <w:t xml:space="preserve"> så kallad ”off </w:t>
      </w:r>
      <w:proofErr w:type="spellStart"/>
      <w:r w:rsidRPr="00252229">
        <w:rPr>
          <w:rFonts w:eastAsia="Arial" w:cs="Arial"/>
          <w:sz w:val="22"/>
          <w:szCs w:val="22"/>
        </w:rPr>
        <w:t>label</w:t>
      </w:r>
      <w:proofErr w:type="spellEnd"/>
      <w:r w:rsidRPr="00252229">
        <w:rPr>
          <w:rFonts w:eastAsia="Arial" w:cs="Arial"/>
          <w:sz w:val="22"/>
          <w:szCs w:val="22"/>
        </w:rPr>
        <w:t>”-förskrivning. Det finns ingen anledning att befara att anslaget blir sämre. Vid förskrivning av vacciner utanför de åldrar som Läkemedelsverket har godkänt vaccinet för krävs dock läkarordination, se vaccinets indikation i FASS.</w:t>
      </w:r>
    </w:p>
    <w:p w14:paraId="7CF3442A" w14:textId="77777777" w:rsidR="00CC7B2B" w:rsidRDefault="00CC7B2B" w:rsidP="28F02F0D">
      <w:pPr>
        <w:rPr>
          <w:rFonts w:eastAsia="Arial" w:cs="Arial"/>
          <w:sz w:val="28"/>
          <w:szCs w:val="28"/>
        </w:rPr>
      </w:pPr>
    </w:p>
    <w:p w14:paraId="1B8AFC3E" w14:textId="77777777" w:rsidR="00CC7B2B" w:rsidRDefault="00CC7B2B" w:rsidP="28F02F0D">
      <w:pPr>
        <w:rPr>
          <w:rFonts w:eastAsia="Arial" w:cs="Arial"/>
          <w:sz w:val="28"/>
          <w:szCs w:val="28"/>
        </w:rPr>
      </w:pPr>
    </w:p>
    <w:p w14:paraId="3DFB891A" w14:textId="77777777" w:rsidR="00CC7B2B" w:rsidRDefault="00CC7B2B" w:rsidP="28F02F0D">
      <w:pPr>
        <w:rPr>
          <w:rFonts w:eastAsia="Arial" w:cs="Arial"/>
          <w:sz w:val="28"/>
          <w:szCs w:val="28"/>
        </w:rPr>
      </w:pPr>
    </w:p>
    <w:p w14:paraId="75C77539" w14:textId="77777777" w:rsidR="00CC7B2B" w:rsidRDefault="00CC7B2B" w:rsidP="28F02F0D">
      <w:pPr>
        <w:rPr>
          <w:rFonts w:eastAsia="Arial" w:cs="Arial"/>
          <w:sz w:val="28"/>
          <w:szCs w:val="28"/>
        </w:rPr>
      </w:pPr>
    </w:p>
    <w:p w14:paraId="7FE8F02F" w14:textId="77777777" w:rsidR="00CC7B2B" w:rsidRDefault="00CC7B2B" w:rsidP="28F02F0D">
      <w:pPr>
        <w:rPr>
          <w:rFonts w:eastAsia="Arial" w:cs="Arial"/>
          <w:sz w:val="28"/>
          <w:szCs w:val="28"/>
        </w:rPr>
      </w:pPr>
    </w:p>
    <w:p w14:paraId="00BA78E8" w14:textId="69B5DE84" w:rsidR="00CC7B2B" w:rsidRDefault="00CC7B2B" w:rsidP="28F02F0D">
      <w:pPr>
        <w:rPr>
          <w:rFonts w:eastAsia="Arial" w:cs="Arial"/>
        </w:rPr>
      </w:pPr>
    </w:p>
    <w:p w14:paraId="0CBD135B" w14:textId="77777777" w:rsidR="00CC7B2B" w:rsidRDefault="00CC7B2B" w:rsidP="28F02F0D">
      <w:pPr>
        <w:rPr>
          <w:rFonts w:eastAsia="Arial" w:cs="Arial"/>
          <w:sz w:val="28"/>
          <w:szCs w:val="28"/>
        </w:rPr>
      </w:pPr>
    </w:p>
    <w:p w14:paraId="4C9C50F1" w14:textId="77777777" w:rsidR="00CC7B2B" w:rsidRDefault="00CC7B2B" w:rsidP="28F02F0D">
      <w:pPr>
        <w:rPr>
          <w:rFonts w:eastAsia="Arial" w:cs="Arial"/>
          <w:sz w:val="28"/>
          <w:szCs w:val="28"/>
        </w:rPr>
      </w:pPr>
    </w:p>
    <w:p w14:paraId="6CFE5664" w14:textId="77777777" w:rsidR="009A7EB8" w:rsidRDefault="009A7EB8" w:rsidP="28F02F0D">
      <w:pPr>
        <w:rPr>
          <w:rFonts w:eastAsia="Arial" w:cs="Arial"/>
          <w:b/>
          <w:bCs/>
        </w:rPr>
      </w:pPr>
    </w:p>
    <w:p w14:paraId="1EDD856A" w14:textId="77777777" w:rsidR="009A7EB8" w:rsidRDefault="009A7EB8" w:rsidP="28F02F0D">
      <w:pPr>
        <w:rPr>
          <w:rFonts w:eastAsia="Arial" w:cs="Arial"/>
          <w:b/>
          <w:bCs/>
        </w:rPr>
      </w:pPr>
    </w:p>
    <w:p w14:paraId="370A499D" w14:textId="77777777" w:rsidR="009A7EB8" w:rsidRDefault="009A7EB8" w:rsidP="28F02F0D">
      <w:pPr>
        <w:rPr>
          <w:rFonts w:eastAsia="Arial" w:cs="Arial"/>
          <w:b/>
          <w:bCs/>
        </w:rPr>
      </w:pPr>
    </w:p>
    <w:p w14:paraId="21FFA6AC" w14:textId="77777777" w:rsidR="009A7EB8" w:rsidRDefault="009A7EB8" w:rsidP="28F02F0D">
      <w:pPr>
        <w:rPr>
          <w:rFonts w:eastAsia="Arial" w:cs="Arial"/>
          <w:b/>
          <w:bCs/>
        </w:rPr>
      </w:pPr>
    </w:p>
    <w:p w14:paraId="7A099BC6" w14:textId="77777777" w:rsidR="009A7EB8" w:rsidRDefault="009A7EB8" w:rsidP="28F02F0D">
      <w:pPr>
        <w:rPr>
          <w:rFonts w:eastAsia="Arial" w:cs="Arial"/>
          <w:b/>
          <w:bCs/>
        </w:rPr>
      </w:pPr>
    </w:p>
    <w:p w14:paraId="5C39A2ED" w14:textId="77777777" w:rsidR="009A7EB8" w:rsidRDefault="009A7EB8" w:rsidP="28F02F0D">
      <w:pPr>
        <w:rPr>
          <w:rFonts w:eastAsia="Arial" w:cs="Arial"/>
          <w:b/>
          <w:bCs/>
        </w:rPr>
      </w:pPr>
    </w:p>
    <w:p w14:paraId="7F564DBE" w14:textId="77777777" w:rsidR="009A7EB8" w:rsidRDefault="009A7EB8" w:rsidP="28F02F0D">
      <w:pPr>
        <w:rPr>
          <w:rFonts w:eastAsia="Arial" w:cs="Arial"/>
          <w:b/>
          <w:bCs/>
        </w:rPr>
      </w:pPr>
    </w:p>
    <w:p w14:paraId="438765F6" w14:textId="77777777" w:rsidR="009A7EB8" w:rsidRDefault="009A7EB8" w:rsidP="28F02F0D">
      <w:pPr>
        <w:rPr>
          <w:rFonts w:eastAsia="Arial" w:cs="Arial"/>
          <w:b/>
          <w:bCs/>
        </w:rPr>
      </w:pPr>
    </w:p>
    <w:p w14:paraId="32CEAF32" w14:textId="77777777" w:rsidR="009A7EB8" w:rsidRDefault="009A7EB8" w:rsidP="28F02F0D">
      <w:pPr>
        <w:rPr>
          <w:rFonts w:eastAsia="Arial" w:cs="Arial"/>
          <w:b/>
          <w:bCs/>
        </w:rPr>
      </w:pPr>
    </w:p>
    <w:p w14:paraId="004C55F3" w14:textId="77777777" w:rsidR="009A7EB8" w:rsidRDefault="009A7EB8" w:rsidP="28F02F0D">
      <w:pPr>
        <w:rPr>
          <w:rFonts w:eastAsia="Arial" w:cs="Arial"/>
          <w:b/>
          <w:bCs/>
        </w:rPr>
      </w:pPr>
    </w:p>
    <w:p w14:paraId="460DBA29" w14:textId="77777777" w:rsidR="009A7EB8" w:rsidRDefault="009A7EB8" w:rsidP="28F02F0D">
      <w:pPr>
        <w:rPr>
          <w:rFonts w:eastAsia="Arial" w:cs="Arial"/>
          <w:b/>
          <w:bCs/>
        </w:rPr>
      </w:pPr>
    </w:p>
    <w:p w14:paraId="2B8E5573" w14:textId="77777777" w:rsidR="009A7EB8" w:rsidRDefault="009A7EB8" w:rsidP="28F02F0D">
      <w:pPr>
        <w:rPr>
          <w:rFonts w:eastAsia="Arial" w:cs="Arial"/>
          <w:b/>
          <w:bCs/>
        </w:rPr>
      </w:pPr>
    </w:p>
    <w:p w14:paraId="1DBD8811" w14:textId="77777777" w:rsidR="009A7EB8" w:rsidRDefault="009A7EB8" w:rsidP="28F02F0D">
      <w:pPr>
        <w:rPr>
          <w:rFonts w:eastAsia="Arial" w:cs="Arial"/>
          <w:b/>
          <w:bCs/>
        </w:rPr>
      </w:pPr>
    </w:p>
    <w:p w14:paraId="72F0DB73" w14:textId="77777777" w:rsidR="009A7EB8" w:rsidRDefault="009A7EB8" w:rsidP="28F02F0D">
      <w:pPr>
        <w:rPr>
          <w:rFonts w:eastAsia="Arial" w:cs="Arial"/>
          <w:b/>
          <w:bCs/>
        </w:rPr>
      </w:pPr>
    </w:p>
    <w:p w14:paraId="23DA0C73" w14:textId="32C701C4" w:rsidR="00CC7B2B" w:rsidRDefault="003B6BB6" w:rsidP="28F02F0D">
      <w:pPr>
        <w:rPr>
          <w:rFonts w:eastAsia="Arial" w:cs="Arial"/>
          <w:b/>
          <w:bCs/>
        </w:rPr>
      </w:pPr>
      <w:r>
        <w:rPr>
          <w:rFonts w:eastAsia="Arial" w:cs="Arial"/>
          <w:b/>
          <w:bCs/>
        </w:rPr>
        <w:t>Ä</w:t>
      </w:r>
      <w:r w:rsidR="00CC7B2B" w:rsidRPr="009A7EB8">
        <w:rPr>
          <w:rFonts w:eastAsia="Arial" w:cs="Arial"/>
          <w:b/>
          <w:bCs/>
        </w:rPr>
        <w:t>ndringar från tidigare dokument:</w:t>
      </w:r>
    </w:p>
    <w:p w14:paraId="420A698E" w14:textId="2FC4A1E4" w:rsidR="00A820E0" w:rsidRPr="00A820E0" w:rsidRDefault="00A820E0" w:rsidP="28F02F0D">
      <w:pPr>
        <w:rPr>
          <w:rFonts w:eastAsia="Arial" w:cs="Arial"/>
          <w:sz w:val="22"/>
          <w:szCs w:val="22"/>
        </w:rPr>
      </w:pPr>
      <w:r w:rsidRPr="00A820E0">
        <w:rPr>
          <w:rFonts w:eastAsia="Arial" w:cs="Arial"/>
          <w:sz w:val="22"/>
          <w:szCs w:val="22"/>
        </w:rPr>
        <w:t>Länkar avseende tuberkulos och hepatit-B, samt till WHO:s vaccinationssida, uppdaterade.</w:t>
      </w:r>
    </w:p>
    <w:p w14:paraId="7F1C604E" w14:textId="77777777" w:rsidR="00CC7B2B" w:rsidRPr="009A7EB8" w:rsidRDefault="00BD005A" w:rsidP="6FC52657">
      <w:pPr>
        <w:rPr>
          <w:rFonts w:eastAsia="Arial" w:cs="Arial"/>
          <w:sz w:val="22"/>
          <w:szCs w:val="22"/>
        </w:rPr>
      </w:pPr>
      <w:r w:rsidRPr="009A7EB8">
        <w:rPr>
          <w:rFonts w:eastAsia="Arial" w:cs="Arial"/>
          <w:sz w:val="22"/>
          <w:szCs w:val="22"/>
        </w:rPr>
        <w:t>Tillägg med HPV-vaccin för pojkar samt justerat åldersintervall</w:t>
      </w:r>
    </w:p>
    <w:p w14:paraId="7EA789F1" w14:textId="77777777" w:rsidR="00BD005A" w:rsidRPr="009A7EB8" w:rsidRDefault="00BD005A" w:rsidP="6FC52657">
      <w:pPr>
        <w:rPr>
          <w:rFonts w:eastAsia="Arial" w:cs="Arial"/>
          <w:sz w:val="22"/>
          <w:szCs w:val="22"/>
        </w:rPr>
      </w:pPr>
      <w:r w:rsidRPr="009A7EB8">
        <w:rPr>
          <w:rFonts w:eastAsia="Arial" w:cs="Arial"/>
          <w:sz w:val="22"/>
          <w:szCs w:val="22"/>
        </w:rPr>
        <w:t>Ändrat åldersintervall för BCG-vaccination</w:t>
      </w:r>
    </w:p>
    <w:p w14:paraId="7C63DB42" w14:textId="77777777" w:rsidR="00BD005A" w:rsidRPr="009A7EB8" w:rsidRDefault="00BD005A" w:rsidP="28F02F0D">
      <w:pPr>
        <w:rPr>
          <w:rFonts w:eastAsia="Arial" w:cs="Arial"/>
          <w:sz w:val="22"/>
          <w:szCs w:val="22"/>
        </w:rPr>
      </w:pPr>
      <w:r w:rsidRPr="009A7EB8">
        <w:rPr>
          <w:rFonts w:eastAsia="Arial" w:cs="Arial"/>
          <w:sz w:val="22"/>
          <w:szCs w:val="22"/>
        </w:rPr>
        <w:t>Generella uppdateringar</w:t>
      </w:r>
    </w:p>
    <w:p w14:paraId="5A9D36E9" w14:textId="2056DDA0" w:rsidR="28F02F0D" w:rsidRPr="009A7EB8" w:rsidRDefault="28F02F0D" w:rsidP="28F02F0D">
      <w:pPr>
        <w:rPr>
          <w:rFonts w:eastAsia="Arial" w:cs="Arial"/>
          <w:sz w:val="22"/>
          <w:szCs w:val="22"/>
        </w:rPr>
      </w:pPr>
      <w:r w:rsidRPr="009A7EB8">
        <w:rPr>
          <w:rFonts w:eastAsia="Arial" w:cs="Arial"/>
          <w:sz w:val="22"/>
          <w:szCs w:val="22"/>
        </w:rPr>
        <w:t xml:space="preserve">Tillägg av hantering av </w:t>
      </w:r>
      <w:proofErr w:type="spellStart"/>
      <w:r w:rsidRPr="009A7EB8">
        <w:rPr>
          <w:rFonts w:eastAsia="Arial" w:cs="Arial"/>
          <w:sz w:val="22"/>
          <w:szCs w:val="22"/>
        </w:rPr>
        <w:t>varicella</w:t>
      </w:r>
      <w:proofErr w:type="spellEnd"/>
      <w:r w:rsidRPr="009A7EB8">
        <w:rPr>
          <w:rFonts w:eastAsia="Arial" w:cs="Arial"/>
          <w:sz w:val="22"/>
          <w:szCs w:val="22"/>
        </w:rPr>
        <w:t xml:space="preserve"> vaccin </w:t>
      </w:r>
    </w:p>
    <w:p w14:paraId="06FEBEEF" w14:textId="39909036" w:rsidR="00F24B73" w:rsidRPr="009A7EB8" w:rsidRDefault="00F24B73" w:rsidP="28F02F0D">
      <w:pPr>
        <w:rPr>
          <w:rFonts w:eastAsia="Arial" w:cs="Arial"/>
          <w:sz w:val="22"/>
          <w:szCs w:val="22"/>
        </w:rPr>
      </w:pPr>
      <w:r w:rsidRPr="009A7EB8">
        <w:rPr>
          <w:rFonts w:eastAsia="Arial" w:cs="Arial"/>
          <w:sz w:val="22"/>
          <w:szCs w:val="22"/>
        </w:rPr>
        <w:t>Tillägg vaccination mot covid-19</w:t>
      </w:r>
    </w:p>
    <w:sectPr w:rsidR="00F24B73" w:rsidRPr="009A7EB8">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E886E" w14:textId="77777777" w:rsidR="008F040F" w:rsidRDefault="008F040F" w:rsidP="00A9068A">
      <w:pPr>
        <w:spacing w:line="240" w:lineRule="auto"/>
      </w:pPr>
      <w:r>
        <w:separator/>
      </w:r>
    </w:p>
  </w:endnote>
  <w:endnote w:type="continuationSeparator" w:id="0">
    <w:p w14:paraId="11B4398B" w14:textId="77777777" w:rsidR="008F040F" w:rsidRDefault="008F040F" w:rsidP="00A906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54AA" w14:textId="77777777" w:rsidR="00A820E0" w:rsidRDefault="00A820E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792E" w14:textId="6CCF8BFB" w:rsidR="00A9068A" w:rsidRDefault="00A9068A" w:rsidP="6FC52657">
    <w:pPr>
      <w:pStyle w:val="Sidfot"/>
      <w:jc w:val="center"/>
      <w:rPr>
        <w:noProof/>
      </w:rPr>
    </w:pPr>
    <w:r>
      <w:fldChar w:fldCharType="begin"/>
    </w:r>
    <w:r>
      <w:instrText>PAGE</w:instrText>
    </w:r>
    <w:r>
      <w:fldChar w:fldCharType="separate"/>
    </w:r>
    <w:r w:rsidR="00CA4C9E">
      <w:rPr>
        <w:noProof/>
      </w:rPr>
      <w:t>1</w:t>
    </w:r>
    <w:r>
      <w:fldChar w:fldCharType="end"/>
    </w:r>
  </w:p>
  <w:p w14:paraId="4E0ABB91" w14:textId="77777777" w:rsidR="00A9068A" w:rsidRDefault="00A9068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8E13" w14:textId="77777777" w:rsidR="00A820E0" w:rsidRDefault="00A820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94CB2" w14:textId="77777777" w:rsidR="008F040F" w:rsidRDefault="008F040F" w:rsidP="00A9068A">
      <w:pPr>
        <w:spacing w:line="240" w:lineRule="auto"/>
      </w:pPr>
      <w:r>
        <w:separator/>
      </w:r>
    </w:p>
  </w:footnote>
  <w:footnote w:type="continuationSeparator" w:id="0">
    <w:p w14:paraId="557E5B3B" w14:textId="77777777" w:rsidR="008F040F" w:rsidRDefault="008F040F" w:rsidP="00A906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85B6" w14:textId="77777777" w:rsidR="00A820E0" w:rsidRDefault="00A820E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CE11" w14:textId="77777777" w:rsidR="00A9068A" w:rsidRDefault="00A9068A">
    <w:pPr>
      <w:pStyle w:val="Sidhuvud"/>
    </w:pPr>
    <w:r>
      <w:rPr>
        <w:rFonts w:cs="Arial"/>
        <w:noProof/>
      </w:rPr>
      <w:drawing>
        <wp:anchor distT="0" distB="0" distL="114300" distR="114300" simplePos="0" relativeHeight="251659264" behindDoc="1" locked="0" layoutInCell="1" allowOverlap="1" wp14:anchorId="32C56B0D" wp14:editId="5AA8A44B">
          <wp:simplePos x="0" y="0"/>
          <wp:positionH relativeFrom="column">
            <wp:posOffset>-10795</wp:posOffset>
          </wp:positionH>
          <wp:positionV relativeFrom="paragraph">
            <wp:posOffset>-129540</wp:posOffset>
          </wp:positionV>
          <wp:extent cx="2524125" cy="598805"/>
          <wp:effectExtent l="0" t="0" r="9525" b="0"/>
          <wp:wrapTight wrapText="bothSides">
            <wp:wrapPolygon edited="0">
              <wp:start x="0" y="0"/>
              <wp:lineTo x="0" y="20615"/>
              <wp:lineTo x="21518" y="20615"/>
              <wp:lineTo x="21518" y="0"/>
              <wp:lineTo x="0" y="0"/>
            </wp:wrapPolygon>
          </wp:wrapTight>
          <wp:docPr id="5" name="Bildobjekt 0" descr="Huvudlogotyp+dev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Huvudlogotyp+dev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59880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613C64C6" w14:textId="382F1EE8" w:rsidR="00A9068A" w:rsidRDefault="00A9068A">
    <w:pPr>
      <w:pStyle w:val="Sidhuvud"/>
      <w:rPr>
        <w:rFonts w:cs="Arial"/>
      </w:rPr>
    </w:pPr>
    <w:r>
      <w:tab/>
    </w:r>
    <w:r>
      <w:tab/>
    </w:r>
    <w:r>
      <w:tab/>
    </w:r>
    <w:r>
      <w:tab/>
    </w:r>
    <w:r w:rsidR="6FC52657">
      <w:rPr>
        <w:rFonts w:cs="Arial"/>
      </w:rPr>
      <w:t>2022-0</w:t>
    </w:r>
    <w:r w:rsidR="00A820E0">
      <w:rPr>
        <w:rFonts w:cs="Arial"/>
      </w:rPr>
      <w:t>6</w:t>
    </w:r>
    <w:r w:rsidR="6FC52657">
      <w:rPr>
        <w:rFonts w:cs="Arial"/>
      </w:rPr>
      <w:t>-</w:t>
    </w:r>
    <w:r w:rsidR="00A820E0">
      <w:rPr>
        <w:rFonts w:cs="Arial"/>
      </w:rPr>
      <w:t>13</w:t>
    </w:r>
  </w:p>
  <w:p w14:paraId="64F2F0D8" w14:textId="77777777" w:rsidR="00A9068A" w:rsidRDefault="00A9068A">
    <w:pPr>
      <w:pStyle w:val="Sidhuvud"/>
      <w:rPr>
        <w:rFonts w:cs="Arial"/>
      </w:rPr>
    </w:pPr>
  </w:p>
  <w:p w14:paraId="570E8468" w14:textId="77777777" w:rsidR="00A9068A" w:rsidRDefault="00A9068A">
    <w:pPr>
      <w:pStyle w:val="Sidhuvud"/>
      <w:rPr>
        <w:rFonts w:cs="Arial"/>
      </w:rPr>
    </w:pPr>
  </w:p>
  <w:p w14:paraId="62FA5FDF" w14:textId="77777777" w:rsidR="00A9068A" w:rsidRPr="00A9068A" w:rsidRDefault="00A9068A">
    <w:pPr>
      <w:pStyle w:val="Sidhuvud"/>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8EAB" w14:textId="77777777" w:rsidR="00A820E0" w:rsidRDefault="00A820E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A17"/>
    <w:multiLevelType w:val="hybridMultilevel"/>
    <w:tmpl w:val="407085F0"/>
    <w:lvl w:ilvl="0" w:tplc="A54248DA">
      <w:start w:val="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475660D"/>
    <w:multiLevelType w:val="hybridMultilevel"/>
    <w:tmpl w:val="4A7A7ACC"/>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D323064"/>
    <w:multiLevelType w:val="hybridMultilevel"/>
    <w:tmpl w:val="688E90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38218055">
    <w:abstractNumId w:val="0"/>
  </w:num>
  <w:num w:numId="2" w16cid:durableId="1939292795">
    <w:abstractNumId w:val="1"/>
  </w:num>
  <w:num w:numId="3" w16cid:durableId="1244605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68A"/>
    <w:rsid w:val="00002E1F"/>
    <w:rsid w:val="0000301C"/>
    <w:rsid w:val="00005649"/>
    <w:rsid w:val="0001658A"/>
    <w:rsid w:val="00026EA8"/>
    <w:rsid w:val="00034634"/>
    <w:rsid w:val="0006442F"/>
    <w:rsid w:val="000805BE"/>
    <w:rsid w:val="000A3A9D"/>
    <w:rsid w:val="000C0BD8"/>
    <w:rsid w:val="000F3F0F"/>
    <w:rsid w:val="00124CB4"/>
    <w:rsid w:val="00131DEA"/>
    <w:rsid w:val="00150908"/>
    <w:rsid w:val="00155F13"/>
    <w:rsid w:val="001658C4"/>
    <w:rsid w:val="001D0919"/>
    <w:rsid w:val="001D3FA2"/>
    <w:rsid w:val="00211E8C"/>
    <w:rsid w:val="00213AEF"/>
    <w:rsid w:val="0024609A"/>
    <w:rsid w:val="00252229"/>
    <w:rsid w:val="002527E2"/>
    <w:rsid w:val="00253762"/>
    <w:rsid w:val="0027775A"/>
    <w:rsid w:val="00282DBD"/>
    <w:rsid w:val="002A24ED"/>
    <w:rsid w:val="002C45A1"/>
    <w:rsid w:val="00300C90"/>
    <w:rsid w:val="00320735"/>
    <w:rsid w:val="00355D2E"/>
    <w:rsid w:val="00356BB3"/>
    <w:rsid w:val="00375927"/>
    <w:rsid w:val="003845DB"/>
    <w:rsid w:val="003914AE"/>
    <w:rsid w:val="003B56A8"/>
    <w:rsid w:val="003B6BB6"/>
    <w:rsid w:val="003D195D"/>
    <w:rsid w:val="004044BD"/>
    <w:rsid w:val="00462006"/>
    <w:rsid w:val="0049011D"/>
    <w:rsid w:val="004D681A"/>
    <w:rsid w:val="00520246"/>
    <w:rsid w:val="00532929"/>
    <w:rsid w:val="0053396D"/>
    <w:rsid w:val="00595AC3"/>
    <w:rsid w:val="005C17E9"/>
    <w:rsid w:val="006341DA"/>
    <w:rsid w:val="006548E0"/>
    <w:rsid w:val="00662F35"/>
    <w:rsid w:val="00667026"/>
    <w:rsid w:val="00700F39"/>
    <w:rsid w:val="007118F1"/>
    <w:rsid w:val="00724AA7"/>
    <w:rsid w:val="00743BDC"/>
    <w:rsid w:val="00786BE4"/>
    <w:rsid w:val="00796F10"/>
    <w:rsid w:val="007E1B5F"/>
    <w:rsid w:val="0080748D"/>
    <w:rsid w:val="00851D94"/>
    <w:rsid w:val="00873DF2"/>
    <w:rsid w:val="00897D73"/>
    <w:rsid w:val="008A1563"/>
    <w:rsid w:val="008C6817"/>
    <w:rsid w:val="008F040F"/>
    <w:rsid w:val="00902FA1"/>
    <w:rsid w:val="00911C93"/>
    <w:rsid w:val="009138CF"/>
    <w:rsid w:val="0092019A"/>
    <w:rsid w:val="00992A73"/>
    <w:rsid w:val="009A7EB8"/>
    <w:rsid w:val="009C3D5F"/>
    <w:rsid w:val="00A514EF"/>
    <w:rsid w:val="00A820E0"/>
    <w:rsid w:val="00A9068A"/>
    <w:rsid w:val="00A9164C"/>
    <w:rsid w:val="00A92A49"/>
    <w:rsid w:val="00AB1DD9"/>
    <w:rsid w:val="00AC123A"/>
    <w:rsid w:val="00AF501A"/>
    <w:rsid w:val="00B03F75"/>
    <w:rsid w:val="00B451C1"/>
    <w:rsid w:val="00B611DC"/>
    <w:rsid w:val="00B87F3B"/>
    <w:rsid w:val="00BB718E"/>
    <w:rsid w:val="00BC6D00"/>
    <w:rsid w:val="00BD005A"/>
    <w:rsid w:val="00C4030A"/>
    <w:rsid w:val="00C455CD"/>
    <w:rsid w:val="00C63A1A"/>
    <w:rsid w:val="00C66D35"/>
    <w:rsid w:val="00C772C9"/>
    <w:rsid w:val="00CA4C9E"/>
    <w:rsid w:val="00CC7B2B"/>
    <w:rsid w:val="00CE02FF"/>
    <w:rsid w:val="00D00620"/>
    <w:rsid w:val="00D33253"/>
    <w:rsid w:val="00D5229A"/>
    <w:rsid w:val="00D6688E"/>
    <w:rsid w:val="00D71957"/>
    <w:rsid w:val="00D777D2"/>
    <w:rsid w:val="00D865EB"/>
    <w:rsid w:val="00DC5B79"/>
    <w:rsid w:val="00DD4E31"/>
    <w:rsid w:val="00DF1DC7"/>
    <w:rsid w:val="00E00DC6"/>
    <w:rsid w:val="00E135E2"/>
    <w:rsid w:val="00E227A3"/>
    <w:rsid w:val="00E43D94"/>
    <w:rsid w:val="00F13A18"/>
    <w:rsid w:val="00F13ECC"/>
    <w:rsid w:val="00F24B73"/>
    <w:rsid w:val="00F83FFF"/>
    <w:rsid w:val="00FB6021"/>
    <w:rsid w:val="00FC3646"/>
    <w:rsid w:val="00FD0DC1"/>
    <w:rsid w:val="01E0EF39"/>
    <w:rsid w:val="03B8B120"/>
    <w:rsid w:val="0401B12D"/>
    <w:rsid w:val="040CA1C5"/>
    <w:rsid w:val="041E7414"/>
    <w:rsid w:val="052142B2"/>
    <w:rsid w:val="056EA5FD"/>
    <w:rsid w:val="065A7B6A"/>
    <w:rsid w:val="0865FAA2"/>
    <w:rsid w:val="0B53B0C0"/>
    <w:rsid w:val="0BB46AB9"/>
    <w:rsid w:val="0BF39AB5"/>
    <w:rsid w:val="0C0F944E"/>
    <w:rsid w:val="0C4D9658"/>
    <w:rsid w:val="0CDCA77F"/>
    <w:rsid w:val="0DFAD8DA"/>
    <w:rsid w:val="0E0F8E5A"/>
    <w:rsid w:val="1069564B"/>
    <w:rsid w:val="119AB602"/>
    <w:rsid w:val="1376534E"/>
    <w:rsid w:val="1494BA5F"/>
    <w:rsid w:val="157292D1"/>
    <w:rsid w:val="170E6332"/>
    <w:rsid w:val="1890AE7B"/>
    <w:rsid w:val="1916E2D6"/>
    <w:rsid w:val="20035EFC"/>
    <w:rsid w:val="2075F57A"/>
    <w:rsid w:val="26EEB77C"/>
    <w:rsid w:val="270B1618"/>
    <w:rsid w:val="27B4E992"/>
    <w:rsid w:val="28800B40"/>
    <w:rsid w:val="28F02F0D"/>
    <w:rsid w:val="2950B9F3"/>
    <w:rsid w:val="2F745CFF"/>
    <w:rsid w:val="304C7495"/>
    <w:rsid w:val="3149137C"/>
    <w:rsid w:val="3362D772"/>
    <w:rsid w:val="3459907E"/>
    <w:rsid w:val="355967C2"/>
    <w:rsid w:val="367B0892"/>
    <w:rsid w:val="3703484E"/>
    <w:rsid w:val="388F74ED"/>
    <w:rsid w:val="3BD6B971"/>
    <w:rsid w:val="3CA6CC8F"/>
    <w:rsid w:val="3D98B173"/>
    <w:rsid w:val="3E829B58"/>
    <w:rsid w:val="3FB044FC"/>
    <w:rsid w:val="43C7A6DA"/>
    <w:rsid w:val="43E1CB56"/>
    <w:rsid w:val="457D9BB7"/>
    <w:rsid w:val="4596619F"/>
    <w:rsid w:val="46A64818"/>
    <w:rsid w:val="46D45CE3"/>
    <w:rsid w:val="46FF479C"/>
    <w:rsid w:val="4D6F853F"/>
    <w:rsid w:val="4E3F37D3"/>
    <w:rsid w:val="5091EF77"/>
    <w:rsid w:val="50ACEBF6"/>
    <w:rsid w:val="50EAEE00"/>
    <w:rsid w:val="53FE8D63"/>
    <w:rsid w:val="55EAED69"/>
    <w:rsid w:val="5851E76C"/>
    <w:rsid w:val="58BA256C"/>
    <w:rsid w:val="59A5FAD9"/>
    <w:rsid w:val="5A83F3E7"/>
    <w:rsid w:val="5A8A1A0A"/>
    <w:rsid w:val="5C1FC448"/>
    <w:rsid w:val="5DC1BACC"/>
    <w:rsid w:val="5E5F4780"/>
    <w:rsid w:val="5E866B40"/>
    <w:rsid w:val="5ECF6B4D"/>
    <w:rsid w:val="5F3056BD"/>
    <w:rsid w:val="6307CDEA"/>
    <w:rsid w:val="63ED3034"/>
    <w:rsid w:val="64F5ACC4"/>
    <w:rsid w:val="656CC19C"/>
    <w:rsid w:val="659F37B7"/>
    <w:rsid w:val="67DB3F0D"/>
    <w:rsid w:val="68791ECF"/>
    <w:rsid w:val="699CD3A1"/>
    <w:rsid w:val="6B12DFCF"/>
    <w:rsid w:val="6B3EC6A7"/>
    <w:rsid w:val="6B41481B"/>
    <w:rsid w:val="6C01C753"/>
    <w:rsid w:val="6E3D81A9"/>
    <w:rsid w:val="6F112BD3"/>
    <w:rsid w:val="6F396815"/>
    <w:rsid w:val="6FC52657"/>
    <w:rsid w:val="71176CDE"/>
    <w:rsid w:val="712C225E"/>
    <w:rsid w:val="728608CF"/>
    <w:rsid w:val="72CFFC09"/>
    <w:rsid w:val="73F3B0DB"/>
    <w:rsid w:val="79261530"/>
    <w:rsid w:val="799520BE"/>
    <w:rsid w:val="7B95C1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E718C"/>
  <w15:docId w15:val="{A4A37EDA-88A7-4338-A44D-550AB3C57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9068A"/>
    <w:pPr>
      <w:spacing w:after="0"/>
    </w:pPr>
    <w:rPr>
      <w:rFonts w:ascii="Arial" w:eastAsia="Times New Roman" w:hAnsi="Arial" w:cs="Times New Roman"/>
      <w:sz w:val="24"/>
      <w:szCs w:val="24"/>
      <w:lang w:eastAsia="sv-SE"/>
    </w:rPr>
  </w:style>
  <w:style w:type="paragraph" w:styleId="Rubrik1">
    <w:name w:val="heading 1"/>
    <w:basedOn w:val="Normal"/>
    <w:next w:val="Normal"/>
    <w:link w:val="Rubrik1Char"/>
    <w:qFormat/>
    <w:rsid w:val="00A9068A"/>
    <w:pPr>
      <w:keepNext/>
      <w:outlineLvl w:val="0"/>
    </w:pPr>
    <w:rPr>
      <w:rFonts w:cs="Arial"/>
      <w:b/>
      <w:bCs/>
      <w:kern w:val="32"/>
      <w:sz w:val="36"/>
      <w:szCs w:val="32"/>
    </w:rPr>
  </w:style>
  <w:style w:type="paragraph" w:styleId="Rubrik2">
    <w:name w:val="heading 2"/>
    <w:basedOn w:val="Normal"/>
    <w:next w:val="Normal"/>
    <w:link w:val="Rubrik2Char"/>
    <w:uiPriority w:val="9"/>
    <w:unhideWhenUsed/>
    <w:qFormat/>
    <w:rsid w:val="00A92A4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rsid w:val="00A92A49"/>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9068A"/>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A9068A"/>
  </w:style>
  <w:style w:type="paragraph" w:styleId="Sidfot">
    <w:name w:val="footer"/>
    <w:basedOn w:val="Normal"/>
    <w:link w:val="SidfotChar"/>
    <w:uiPriority w:val="99"/>
    <w:unhideWhenUsed/>
    <w:rsid w:val="00A9068A"/>
    <w:pPr>
      <w:tabs>
        <w:tab w:val="center" w:pos="4536"/>
        <w:tab w:val="right" w:pos="9072"/>
      </w:tabs>
      <w:spacing w:line="240" w:lineRule="auto"/>
    </w:pPr>
  </w:style>
  <w:style w:type="character" w:customStyle="1" w:styleId="SidfotChar">
    <w:name w:val="Sidfot Char"/>
    <w:basedOn w:val="Standardstycketeckensnitt"/>
    <w:link w:val="Sidfot"/>
    <w:uiPriority w:val="99"/>
    <w:rsid w:val="00A9068A"/>
  </w:style>
  <w:style w:type="character" w:customStyle="1" w:styleId="Rubrik1Char">
    <w:name w:val="Rubrik 1 Char"/>
    <w:basedOn w:val="Standardstycketeckensnitt"/>
    <w:link w:val="Rubrik1"/>
    <w:rsid w:val="00A9068A"/>
    <w:rPr>
      <w:rFonts w:ascii="Arial" w:eastAsia="Times New Roman" w:hAnsi="Arial" w:cs="Arial"/>
      <w:b/>
      <w:bCs/>
      <w:kern w:val="32"/>
      <w:sz w:val="36"/>
      <w:szCs w:val="32"/>
      <w:lang w:eastAsia="sv-SE"/>
    </w:rPr>
  </w:style>
  <w:style w:type="character" w:styleId="Hyperlnk">
    <w:name w:val="Hyperlink"/>
    <w:basedOn w:val="Standardstycketeckensnitt"/>
    <w:semiHidden/>
    <w:rsid w:val="00A9068A"/>
    <w:rPr>
      <w:color w:val="0000FF"/>
      <w:u w:val="single"/>
    </w:rPr>
  </w:style>
  <w:style w:type="paragraph" w:styleId="Ballongtext">
    <w:name w:val="Balloon Text"/>
    <w:basedOn w:val="Normal"/>
    <w:link w:val="BallongtextChar"/>
    <w:uiPriority w:val="99"/>
    <w:semiHidden/>
    <w:unhideWhenUsed/>
    <w:rsid w:val="00A9068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9068A"/>
    <w:rPr>
      <w:rFonts w:ascii="Tahoma" w:eastAsia="Times New Roman" w:hAnsi="Tahoma" w:cs="Tahoma"/>
      <w:sz w:val="16"/>
      <w:szCs w:val="16"/>
      <w:lang w:eastAsia="sv-SE"/>
    </w:rPr>
  </w:style>
  <w:style w:type="character" w:styleId="AnvndHyperlnk">
    <w:name w:val="FollowedHyperlink"/>
    <w:basedOn w:val="Standardstycketeckensnitt"/>
    <w:uiPriority w:val="99"/>
    <w:semiHidden/>
    <w:unhideWhenUsed/>
    <w:rsid w:val="00C63A1A"/>
    <w:rPr>
      <w:color w:val="800080" w:themeColor="followedHyperlink"/>
      <w:u w:val="single"/>
    </w:rPr>
  </w:style>
  <w:style w:type="paragraph" w:styleId="Liststycke">
    <w:name w:val="List Paragraph"/>
    <w:basedOn w:val="Normal"/>
    <w:uiPriority w:val="34"/>
    <w:qFormat/>
    <w:rsid w:val="00B451C1"/>
    <w:pPr>
      <w:ind w:left="720"/>
      <w:contextualSpacing/>
    </w:pPr>
  </w:style>
  <w:style w:type="character" w:customStyle="1" w:styleId="Rubrik2Char">
    <w:name w:val="Rubrik 2 Char"/>
    <w:basedOn w:val="Standardstycketeckensnitt"/>
    <w:link w:val="Rubrik2"/>
    <w:uiPriority w:val="9"/>
    <w:rsid w:val="00A92A49"/>
    <w:rPr>
      <w:rFonts w:asciiTheme="majorHAnsi" w:eastAsiaTheme="majorEastAsia" w:hAnsiTheme="majorHAnsi" w:cstheme="majorBidi"/>
      <w:color w:val="365F91" w:themeColor="accent1" w:themeShade="BF"/>
      <w:sz w:val="26"/>
      <w:szCs w:val="26"/>
      <w:lang w:eastAsia="sv-SE"/>
    </w:rPr>
  </w:style>
  <w:style w:type="character" w:customStyle="1" w:styleId="Rubrik3Char">
    <w:name w:val="Rubrik 3 Char"/>
    <w:basedOn w:val="Standardstycketeckensnitt"/>
    <w:link w:val="Rubrik3"/>
    <w:uiPriority w:val="9"/>
    <w:rsid w:val="00A92A49"/>
    <w:rPr>
      <w:rFonts w:asciiTheme="majorHAnsi" w:eastAsiaTheme="majorEastAsia" w:hAnsiTheme="majorHAnsi" w:cstheme="majorBidi"/>
      <w:color w:val="243F60" w:themeColor="accent1" w:themeShade="7F"/>
      <w:sz w:val="24"/>
      <w:szCs w:val="24"/>
      <w:lang w:eastAsia="sv-SE"/>
    </w:rPr>
  </w:style>
  <w:style w:type="character" w:customStyle="1" w:styleId="Olstomnmnande1">
    <w:name w:val="Olöst omnämnande1"/>
    <w:basedOn w:val="Standardstycketeckensnitt"/>
    <w:uiPriority w:val="99"/>
    <w:semiHidden/>
    <w:unhideWhenUsed/>
    <w:rsid w:val="00300C90"/>
    <w:rPr>
      <w:color w:val="605E5C"/>
      <w:shd w:val="clear" w:color="auto" w:fill="E1DFDD"/>
    </w:rPr>
  </w:style>
  <w:style w:type="character" w:styleId="Olstomnmnande">
    <w:name w:val="Unresolved Mention"/>
    <w:basedOn w:val="Standardstycketeckensnitt"/>
    <w:uiPriority w:val="99"/>
    <w:rsid w:val="002A2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0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mmunizationdata.who.int/listing.html?topic=&amp;location=" TargetMode="External"/><Relationship Id="rId18" Type="http://schemas.openxmlformats.org/officeDocument/2006/relationships/hyperlink" Target="https://slf.se/smittskyddslakarforeningen/smittskyddsblad/"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terapirek.regionhalland.se/terapirekommendationer/kapitel23/barnvaccinationsprogrammet/"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vardgivare.regionhalland.se/app/plugins/region-halland-api-styrda-dokument/download/get_dokument.php?documentGUID=ab720389-3d3c-45d5-8d93-91d224c64387"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olkhalsomyndigheten.se/smittskydd-beredskap/vaccinationer/vacciner-a-o/tuberkulos-tb/risklander-for-tuberkulos/" TargetMode="External"/><Relationship Id="rId20" Type="http://schemas.openxmlformats.org/officeDocument/2006/relationships/hyperlink" Target="https://www.rikshandboken-bhv.se/vaccination/tuberkulintest-ts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munizationdata.who.int/listing.html?topic=&amp;location=" TargetMode="External"/><Relationship Id="rId24" Type="http://schemas.openxmlformats.org/officeDocument/2006/relationships/hyperlink" Target="https://vardgivare.regionhalland.se/app/plugins/region-halland-api-styrda-dokument/download/get_dokument.php?documentGUID=8e41fb71-5149-4258-8992-baad24f31b16"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folkhalsomyndigheten.se/smittskydd-beredskap/vaccinationer/vacciner-a-o/hepatit-b/risklander-tuberkulos-och-hepatit-b/" TargetMode="External"/><Relationship Id="rId23" Type="http://schemas.openxmlformats.org/officeDocument/2006/relationships/hyperlink" Target="https://www.folkhalsomyndigheten.se/smittskydd-beredskap/vaccinationer/vacciner-a-o/hepatit-b/risklander-avseende-hepatit-b/" TargetMode="External"/><Relationship Id="rId28" Type="http://schemas.openxmlformats.org/officeDocument/2006/relationships/footer" Target="footer2.xml"/><Relationship Id="rId10" Type="http://schemas.openxmlformats.org/officeDocument/2006/relationships/hyperlink" Target="https://www.cdc.gov/vaccines/pubs/pinkbook/appendix/appdx-b.html" TargetMode="External"/><Relationship Id="rId19" Type="http://schemas.openxmlformats.org/officeDocument/2006/relationships/hyperlink" Target="https://www.folkhalsomyndigheten.se/smittskydd-beredskap/vaccinationer/vacciner-a-o/tuberkulos-tb/risklander-for-tuberkulos/"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mmunizationdata.who.int/listing.html?topic=&amp;location=" TargetMode="External"/><Relationship Id="rId22" Type="http://schemas.openxmlformats.org/officeDocument/2006/relationships/hyperlink" Target="https://www.folkhalsomyndigheten.se/smittskydd-beredskap/vaccinationer/vacciner-a-o/tuberkulos-tb/risklander-for-tuberkulos/"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2E1BE5601A9CA4489EF71D1ED7D59F3" ma:contentTypeVersion="6" ma:contentTypeDescription="Skapa ett nytt dokument." ma:contentTypeScope="" ma:versionID="d5bf6ed1ee11733f5f2dd82a1ab8f419">
  <xsd:schema xmlns:xsd="http://www.w3.org/2001/XMLSchema" xmlns:xs="http://www.w3.org/2001/XMLSchema" xmlns:p="http://schemas.microsoft.com/office/2006/metadata/properties" xmlns:ns2="424aa94b-0486-4b5a-8ba2-f9304828c105" xmlns:ns3="02675d06-aa03-471b-9846-880ad00f555e" targetNamespace="http://schemas.microsoft.com/office/2006/metadata/properties" ma:root="true" ma:fieldsID="edefe79e1b6e255f6310befff443136d" ns2:_="" ns3:_="">
    <xsd:import namespace="424aa94b-0486-4b5a-8ba2-f9304828c105"/>
    <xsd:import namespace="02675d06-aa03-471b-9846-880ad00f55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aa94b-0486-4b5a-8ba2-f9304828c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675d06-aa03-471b-9846-880ad00f555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0D5668-4B4D-47FC-908D-D47DEC3E9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aa94b-0486-4b5a-8ba2-f9304828c105"/>
    <ds:schemaRef ds:uri="02675d06-aa03-471b-9846-880ad00f5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94153-61EB-43E0-B772-F2E83C1A38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5D878F-E879-4080-B8B5-2CE024D7E6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2514</Words>
  <Characters>13329</Characters>
  <Application>Microsoft Office Word</Application>
  <DocSecurity>0</DocSecurity>
  <Lines>111</Lines>
  <Paragraphs>31</Paragraphs>
  <ScaleCrop>false</ScaleCrop>
  <HeadingPairs>
    <vt:vector size="2" baseType="variant">
      <vt:variant>
        <vt:lpstr>Rubrik</vt:lpstr>
      </vt:variant>
      <vt:variant>
        <vt:i4>1</vt:i4>
      </vt:variant>
    </vt:vector>
  </HeadingPairs>
  <TitlesOfParts>
    <vt:vector size="1" baseType="lpstr">
      <vt:lpstr/>
    </vt:vector>
  </TitlesOfParts>
  <Company>Landstinget Halland</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Truedsson Karin RK HÄLSO -OCH SJUKVÅRD</dc:creator>
  <cp:lastModifiedBy>Hiljemark Åsa RK HÄLSO- OCH SJUKVÅRD</cp:lastModifiedBy>
  <cp:revision>2</cp:revision>
  <cp:lastPrinted>2022-03-22T12:51:00Z</cp:lastPrinted>
  <dcterms:created xsi:type="dcterms:W3CDTF">2022-06-21T13:58:00Z</dcterms:created>
  <dcterms:modified xsi:type="dcterms:W3CDTF">2022-06-21T13:58:00Z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0x01010092E1BE5601A9CA4489EF71D1ED7D59F3</vt:lpwstr>
  </property>
</Properties>
</file>