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2A2CD490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</w:t>
      </w:r>
      <w:r w:rsidR="00A80EBB">
        <w:rPr>
          <w:sz w:val="24"/>
          <w:szCs w:val="24"/>
        </w:rPr>
        <w:t>12-27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9291979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724E4A">
              <w:t xml:space="preserve">Anna Pohjanen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17524CAA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E4A">
              <w:rPr>
                <w:rFonts w:cs="Arial"/>
              </w:rPr>
              <w:t>Markus Lingman</w:t>
            </w:r>
            <w:r w:rsidR="008F4A85">
              <w:rPr>
                <w:rFonts w:cs="Arial"/>
              </w:rPr>
              <w:t>, Maria Sjödin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09FFDF02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724E4A">
              <w:rPr>
                <w:rFonts w:cs="Arial"/>
              </w:rPr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10E9D773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F4A85">
              <w:rPr>
                <w:rFonts w:cs="Arial"/>
              </w:rPr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5249312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03E6">
              <w:rPr>
                <w:rFonts w:cs="Arial"/>
              </w:rPr>
              <w:t>Charlotta Jarl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0537D0E5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C03E6">
              <w:rPr>
                <w:rFonts w:cs="Arial"/>
              </w:rPr>
              <w:t>Ulf Eriksson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67CEF182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D5F22">
              <w:rPr>
                <w:rFonts w:cs="Arial"/>
              </w:rPr>
              <w:t>Eva Bjäräng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64CE11D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F4A85">
              <w:rPr>
                <w:rFonts w:cs="Arial"/>
              </w:rPr>
              <w:t xml:space="preserve">Anja </w:t>
            </w:r>
            <w:proofErr w:type="spellStart"/>
            <w:r w:rsidR="008F4A85">
              <w:rPr>
                <w:rFonts w:cs="Arial"/>
              </w:rPr>
              <w:t>Sönnerstedt</w:t>
            </w:r>
            <w:proofErr w:type="spellEnd"/>
            <w:r w:rsidR="008F4A85">
              <w:rPr>
                <w:rFonts w:cs="Arial"/>
              </w:rPr>
              <w:t xml:space="preserve"> 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7706E2EB" w:rsidR="00346AAE" w:rsidRPr="00AA3030" w:rsidRDefault="00853161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03E6">
              <w:rPr>
                <w:rFonts w:cs="Arial"/>
              </w:rPr>
              <w:t xml:space="preserve">Maria </w:t>
            </w:r>
            <w:proofErr w:type="spellStart"/>
            <w:r w:rsidR="007C03E6">
              <w:rPr>
                <w:rFonts w:cs="Arial"/>
              </w:rPr>
              <w:t>Frobin</w:t>
            </w:r>
            <w:proofErr w:type="spellEnd"/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5E3C51CC" w:rsidR="00346AAE" w:rsidRPr="00AA3030" w:rsidRDefault="00853161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F4A85">
              <w:rPr>
                <w:rFonts w:cs="Arial"/>
              </w:rPr>
              <w:t>Ann-Helen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6E11C35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F4A85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0CF03AA7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53161">
              <w:rPr>
                <w:rFonts w:cs="Arial"/>
              </w:rPr>
              <w:t>-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36C70AA5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4F1E55">
              <w:t>, Semra Redzepagic</w:t>
            </w:r>
            <w:r w:rsidR="005401B9">
              <w:t>,</w:t>
            </w:r>
            <w:r w:rsidR="00C4269E">
              <w:t xml:space="preserve"> </w:t>
            </w:r>
            <w:r w:rsidR="00853161">
              <w:t>- (KIB)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5C052A23" w14:textId="1F40BD8F" w:rsidR="00AD5F22" w:rsidRDefault="00853161" w:rsidP="00C14B38">
            <w:pPr>
              <w:pStyle w:val="Punktlista1"/>
              <w:spacing w:before="240" w:after="240"/>
            </w:pPr>
            <w:r>
              <w:t xml:space="preserve">Branden på </w:t>
            </w:r>
            <w:r w:rsidR="00AD5F22">
              <w:t xml:space="preserve">Hallands sjukhus </w:t>
            </w:r>
            <w:r>
              <w:t>har påverkat ADH</w:t>
            </w:r>
          </w:p>
          <w:p w14:paraId="7F2A8621" w14:textId="7B4C8F74" w:rsidR="00853161" w:rsidRDefault="00853161" w:rsidP="00C14B38">
            <w:pPr>
              <w:pStyle w:val="Punktlista1"/>
              <w:spacing w:before="240" w:after="240"/>
            </w:pPr>
            <w:r>
              <w:t>God tillgång till ambulanstransport</w:t>
            </w:r>
            <w:r w:rsidR="00AD5F22">
              <w:t xml:space="preserve">. </w:t>
            </w:r>
          </w:p>
          <w:p w14:paraId="778329A8" w14:textId="2E9BA3AD" w:rsidR="0038345F" w:rsidRPr="00AF62F8" w:rsidRDefault="00AD5F22" w:rsidP="00C14B38">
            <w:pPr>
              <w:pStyle w:val="Punktlista1"/>
              <w:spacing w:before="240" w:after="240"/>
            </w:pPr>
            <w:r>
              <w:t>Röntgen har haft det ansträngt under brande</w:t>
            </w:r>
            <w:r w:rsidR="00853161">
              <w:t>n</w:t>
            </w:r>
            <w:r>
              <w:t xml:space="preserve"> på sjukhuset</w:t>
            </w:r>
            <w:r w:rsidR="00853161">
              <w:t xml:space="preserve"> i Halmstad. </w:t>
            </w:r>
            <w:r>
              <w:t xml:space="preserve">  </w:t>
            </w: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23D2AB2" w14:textId="3E76E876" w:rsidR="00AD5F22" w:rsidRDefault="00AD5F22" w:rsidP="00AD5F22">
            <w:pPr>
              <w:pStyle w:val="Punktlista1"/>
              <w:spacing w:before="240" w:after="240"/>
              <w:ind w:left="143"/>
            </w:pPr>
            <w:r>
              <w:t>Vid 11</w:t>
            </w:r>
            <w:r w:rsidR="00853161">
              <w:t>-tiden</w:t>
            </w:r>
            <w:r>
              <w:t xml:space="preserve">, en brand </w:t>
            </w:r>
            <w:r w:rsidR="00853161">
              <w:t xml:space="preserve">i kulvertsystemet </w:t>
            </w:r>
            <w:r>
              <w:t>på H</w:t>
            </w:r>
            <w:r w:rsidR="00853161">
              <w:t>alland</w:t>
            </w:r>
            <w:r>
              <w:t>s sjukhus som påverkade ställv</w:t>
            </w:r>
            <w:r w:rsidR="00853161">
              <w:t>e</w:t>
            </w:r>
            <w:r>
              <w:t xml:space="preserve">rk som slog ut ordinarie elförsörjning. </w:t>
            </w:r>
            <w:r w:rsidR="00853161">
              <w:t>Driften på sjukhuset har g</w:t>
            </w:r>
            <w:r>
              <w:t xml:space="preserve">ått på reservkraft under tre timmars tid. Ordinarie el är återställd </w:t>
            </w:r>
            <w:r w:rsidR="00853161">
              <w:t>nu och s</w:t>
            </w:r>
            <w:r>
              <w:t xml:space="preserve">jukhuset återgår till ordinarie drift. </w:t>
            </w:r>
          </w:p>
          <w:p w14:paraId="436A6F54" w14:textId="77777777" w:rsidR="00AD5F22" w:rsidRDefault="00AD5F22" w:rsidP="00AD5F22">
            <w:pPr>
              <w:pStyle w:val="Punktlista1"/>
              <w:spacing w:before="240" w:after="240"/>
              <w:ind w:left="143"/>
            </w:pPr>
            <w:r>
              <w:t xml:space="preserve">Ansträngt platsläge både i Halmstad och Varberg. </w:t>
            </w:r>
          </w:p>
          <w:p w14:paraId="3B7668D3" w14:textId="3CDA0BA5" w:rsidR="00AD5F22" w:rsidRPr="00AF62F8" w:rsidRDefault="00853161" w:rsidP="00AD5F22">
            <w:pPr>
              <w:pStyle w:val="Punktlista1"/>
              <w:spacing w:before="240" w:after="240"/>
              <w:ind w:left="143"/>
            </w:pPr>
            <w:r>
              <w:t>Det finns m</w:t>
            </w:r>
            <w:r w:rsidR="00AD5F22">
              <w:t xml:space="preserve">ånga patienter som har haft medicinsk möjlighet men inte kommit hem. </w:t>
            </w:r>
            <w:r w:rsidR="00AD5F22">
              <w:lastRenderedPageBreak/>
              <w:t xml:space="preserve">Det </w:t>
            </w:r>
            <w:r>
              <w:t xml:space="preserve">kan bero på </w:t>
            </w:r>
            <w:r w:rsidR="00AD5F22">
              <w:t>intern</w:t>
            </w:r>
            <w:r>
              <w:t xml:space="preserve">a begränsningar på att skriva ut patienter.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559BE058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1623AEE" w14:textId="77777777" w:rsidR="00853161" w:rsidRDefault="00AD5F22" w:rsidP="0067742F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  <w:p w14:paraId="5AC43925" w14:textId="1117DD60" w:rsidR="009155EB" w:rsidRPr="00AF62F8" w:rsidRDefault="00853161" w:rsidP="0067742F">
            <w:pPr>
              <w:pStyle w:val="Punktlista1"/>
              <w:spacing w:before="240" w:after="240"/>
              <w:ind w:left="143"/>
            </w:pPr>
            <w:r>
              <w:t>Många</w:t>
            </w:r>
            <w:r w:rsidR="00AD5F22">
              <w:t xml:space="preserve"> patienter under helgerna.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0EA50A8" w14:textId="678308C5" w:rsidR="0072389C" w:rsidRDefault="002A417A" w:rsidP="002B0FBD">
            <w:pPr>
              <w:pStyle w:val="Punktlista1"/>
              <w:spacing w:before="240" w:after="240"/>
            </w:pPr>
            <w:r>
              <w:t xml:space="preserve"> </w:t>
            </w:r>
            <w:r w:rsidR="00AD5F22">
              <w:t xml:space="preserve">Normal drift och god   bemanning. </w:t>
            </w:r>
          </w:p>
          <w:p w14:paraId="0ACB1673" w14:textId="2607089B" w:rsidR="00F1176A" w:rsidRPr="00FB6183" w:rsidRDefault="00F1176A" w:rsidP="002B0FBD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135EC6C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E1D7838" w14:textId="77777777" w:rsidR="004E09B0" w:rsidRDefault="00AD5F22" w:rsidP="00AF62F8">
            <w:pPr>
              <w:pStyle w:val="Punktlista1"/>
              <w:spacing w:before="240" w:after="240"/>
              <w:ind w:left="143"/>
            </w:pPr>
            <w:r>
              <w:t>Två korta strömavbrott men</w:t>
            </w:r>
            <w:r w:rsidR="00853161">
              <w:t xml:space="preserve"> verksamheten har</w:t>
            </w:r>
            <w:r>
              <w:t xml:space="preserve"> inte</w:t>
            </w:r>
            <w:r w:rsidR="00853161">
              <w:t xml:space="preserve"> varit jätte</w:t>
            </w:r>
            <w:r>
              <w:t xml:space="preserve">drabbade av branden. </w:t>
            </w:r>
          </w:p>
          <w:p w14:paraId="204E3CA7" w14:textId="754A090B" w:rsidR="004E09B0" w:rsidRDefault="004E09B0" w:rsidP="00AF62F8">
            <w:pPr>
              <w:pStyle w:val="Punktlista1"/>
              <w:spacing w:before="240" w:after="240"/>
              <w:ind w:left="143"/>
            </w:pPr>
            <w:r>
              <w:t xml:space="preserve">En avdelning i Varberg har stängts ner under jul. </w:t>
            </w:r>
          </w:p>
          <w:p w14:paraId="5ECBBD55" w14:textId="32D2410E" w:rsidR="0072389C" w:rsidRPr="00FB6183" w:rsidRDefault="00AD5F22" w:rsidP="00AF62F8">
            <w:pPr>
              <w:pStyle w:val="Punktlista1"/>
              <w:spacing w:before="240" w:after="240"/>
              <w:ind w:left="143"/>
            </w:pPr>
            <w:r>
              <w:t>Det finns några</w:t>
            </w:r>
            <w:r w:rsidR="004E09B0">
              <w:t xml:space="preserve"> lediga</w:t>
            </w:r>
            <w:r>
              <w:t xml:space="preserve"> plats</w:t>
            </w:r>
            <w:r w:rsidR="004E09B0">
              <w:t xml:space="preserve">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277EE5A4" w:rsidR="0072389C" w:rsidRPr="00483F23" w:rsidRDefault="004E09B0" w:rsidP="00AF62F8">
            <w:pPr>
              <w:pStyle w:val="Punktlista1"/>
              <w:spacing w:before="240" w:after="240"/>
              <w:ind w:left="143"/>
            </w:pPr>
            <w:r>
              <w:t xml:space="preserve">Utmaning med bemanning.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633AB3FB" w14:textId="77777777" w:rsidR="004E09B0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 </w:t>
            </w:r>
            <w:r w:rsidR="00AD5F22">
              <w:t xml:space="preserve">Teknik och fastighet har utfört </w:t>
            </w:r>
            <w:r w:rsidR="004E09B0">
              <w:t>reparationsarbete</w:t>
            </w:r>
            <w:r w:rsidR="00AD5F22">
              <w:t>.</w:t>
            </w:r>
          </w:p>
          <w:p w14:paraId="1BF5B1D1" w14:textId="77777777" w:rsidR="004E09B0" w:rsidRDefault="00AD5F22" w:rsidP="00AF62F8">
            <w:pPr>
              <w:pStyle w:val="Punktlista1"/>
              <w:spacing w:before="240" w:after="240"/>
              <w:ind w:left="143"/>
            </w:pPr>
            <w:r>
              <w:t xml:space="preserve">Måltidsservice </w:t>
            </w:r>
            <w:r w:rsidR="004E09B0">
              <w:t xml:space="preserve">har påverkats av branden. </w:t>
            </w:r>
            <w:r>
              <w:t xml:space="preserve"> </w:t>
            </w:r>
            <w:r w:rsidR="004E09B0">
              <w:t>Lunchrestaurangen</w:t>
            </w:r>
            <w:r>
              <w:t xml:space="preserve"> </w:t>
            </w:r>
            <w:r w:rsidR="004E09B0">
              <w:lastRenderedPageBreak/>
              <w:t xml:space="preserve">stängde ner under dagen och kunde inte öppna igen. </w:t>
            </w:r>
          </w:p>
          <w:p w14:paraId="46A7D2CF" w14:textId="3BB360A4" w:rsidR="0072389C" w:rsidRPr="00AF62F8" w:rsidRDefault="00AD5F22" w:rsidP="00AF62F8">
            <w:pPr>
              <w:pStyle w:val="Punktlista1"/>
              <w:spacing w:before="240" w:after="240"/>
              <w:ind w:left="143"/>
            </w:pPr>
            <w:r>
              <w:t xml:space="preserve">Måltidservice är åter i drift.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71B9C923" w14:textId="638B7109" w:rsidR="004E09B0" w:rsidRDefault="00AD5F22" w:rsidP="00890ABD">
            <w:pPr>
              <w:pStyle w:val="Punktlista1"/>
              <w:spacing w:before="240" w:after="240"/>
              <w:ind w:left="143"/>
            </w:pPr>
            <w:r>
              <w:t>Viss</w:t>
            </w:r>
            <w:r w:rsidR="004E09B0">
              <w:t xml:space="preserve"> sjukfrånvaro bland personal men läget är hanterbart. </w:t>
            </w:r>
            <w:r>
              <w:t xml:space="preserve"> </w:t>
            </w:r>
          </w:p>
          <w:p w14:paraId="6A5E51F8" w14:textId="5CE2CEEA" w:rsidR="0067742F" w:rsidRPr="00AF62F8" w:rsidRDefault="004E09B0" w:rsidP="00890ABD">
            <w:pPr>
              <w:pStyle w:val="Punktlista1"/>
              <w:spacing w:before="240" w:after="240"/>
              <w:ind w:left="143"/>
            </w:pPr>
            <w:r>
              <w:t xml:space="preserve">Brist på lediga platser på korttiden.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4C4EC2DE" w:rsidR="009675A7" w:rsidRPr="00AF62F8" w:rsidRDefault="00AD5F22" w:rsidP="00FC2493">
            <w:pPr>
              <w:pStyle w:val="Punktlista1"/>
              <w:spacing w:before="240" w:after="240"/>
              <w:ind w:left="143"/>
            </w:pPr>
            <w:r>
              <w:t xml:space="preserve">En del </w:t>
            </w:r>
            <w:r w:rsidR="004E09B0">
              <w:t xml:space="preserve">sjukfrånvaro </w:t>
            </w:r>
            <w:r>
              <w:t>bland personal</w:t>
            </w:r>
            <w:r w:rsidR="004E09B0">
              <w:t xml:space="preserve">, </w:t>
            </w:r>
            <w:r>
              <w:t>men</w:t>
            </w:r>
            <w:r w:rsidR="004E09B0">
              <w:t xml:space="preserve"> läget är</w:t>
            </w:r>
            <w:r>
              <w:t xml:space="preserve"> hanterbart. </w:t>
            </w:r>
          </w:p>
        </w:tc>
        <w:tc>
          <w:tcPr>
            <w:tcW w:w="2126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9A928E6" w14:textId="77777777" w:rsidR="004E09B0" w:rsidRDefault="004E09B0" w:rsidP="00A80EBB">
            <w:pPr>
              <w:pStyle w:val="Punktlista1"/>
              <w:spacing w:before="240" w:after="240"/>
            </w:pPr>
            <w:r>
              <w:t>Viss sjukfrånvaro bland personal men läget är hanterbart.</w:t>
            </w:r>
          </w:p>
          <w:p w14:paraId="48346E12" w14:textId="7FAA2840" w:rsidR="009869BD" w:rsidRPr="00AF62F8" w:rsidRDefault="004E09B0" w:rsidP="00A80EBB">
            <w:pPr>
              <w:pStyle w:val="Punktlista1"/>
              <w:spacing w:before="240" w:after="240"/>
            </w:pPr>
            <w:r>
              <w:t xml:space="preserve">Det finns en till två platser lediga på korttiden. </w:t>
            </w:r>
            <w:r w:rsidR="00AD5F22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0260356" w14:textId="77777777" w:rsidR="004E09B0" w:rsidRDefault="004E09B0" w:rsidP="00A80EBB">
            <w:pPr>
              <w:pStyle w:val="Punktlista1"/>
              <w:spacing w:before="240" w:after="240"/>
            </w:pPr>
            <w:r>
              <w:t xml:space="preserve">Viss sjukfrånvaro bland personal. </w:t>
            </w:r>
          </w:p>
          <w:p w14:paraId="7F2E1E70" w14:textId="1DF27819" w:rsidR="00FB6183" w:rsidRPr="00FB6183" w:rsidRDefault="004E09B0" w:rsidP="00A80EBB">
            <w:pPr>
              <w:pStyle w:val="Punktlista1"/>
              <w:spacing w:before="240" w:after="240"/>
            </w:pPr>
            <w:r>
              <w:t>Det finns n</w:t>
            </w:r>
            <w:r w:rsidR="00AD5F22">
              <w:t xml:space="preserve">ågra </w:t>
            </w:r>
            <w:r>
              <w:t>platser lediga på korttiden</w:t>
            </w:r>
            <w:r w:rsidR="00AD5F22"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7995C2A" w14:textId="77777777" w:rsidR="004E09B0" w:rsidRDefault="004E09B0" w:rsidP="004E09B0">
            <w:pPr>
              <w:pStyle w:val="Punktlista1"/>
              <w:spacing w:before="240" w:after="240"/>
            </w:pPr>
            <w:r>
              <w:t>Sjukfrånvaro</w:t>
            </w:r>
            <w:r w:rsidR="00AD5F22">
              <w:t xml:space="preserve"> bland personal. </w:t>
            </w:r>
          </w:p>
          <w:p w14:paraId="63D43F24" w14:textId="5C248AE7" w:rsidR="00BA1690" w:rsidRPr="00FB6183" w:rsidRDefault="004E09B0" w:rsidP="004E09B0">
            <w:pPr>
              <w:pStyle w:val="Punktlista1"/>
              <w:spacing w:before="240" w:after="240"/>
            </w:pPr>
            <w:r>
              <w:lastRenderedPageBreak/>
              <w:t>Det finns två l</w:t>
            </w:r>
            <w:r w:rsidR="00AD5F22">
              <w:t>ediga platser på kor</w:t>
            </w:r>
            <w:r>
              <w:t>tt</w:t>
            </w:r>
            <w:r w:rsidR="00AD5F22">
              <w:t>iden, men</w:t>
            </w:r>
            <w:r>
              <w:t xml:space="preserve"> inväntar</w:t>
            </w:r>
            <w:r w:rsidR="00AD5F22">
              <w:t xml:space="preserve"> </w:t>
            </w:r>
            <w:r>
              <w:t xml:space="preserve">sex till sju </w:t>
            </w:r>
            <w:r w:rsidR="00AD5F22">
              <w:t xml:space="preserve">vårdplaneringar de närmsta dagarna.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50AFCD1F" w:rsidR="001A35B9" w:rsidRPr="00FB6183" w:rsidRDefault="00F1176A" w:rsidP="00A80EBB">
            <w:pPr>
              <w:pStyle w:val="Punktlista1"/>
              <w:spacing w:before="240" w:after="240"/>
            </w:pPr>
            <w:r>
              <w:t xml:space="preserve"> </w:t>
            </w:r>
            <w:r w:rsidR="004E09B0">
              <w:t xml:space="preserve">  </w:t>
            </w:r>
            <w:r w:rsidR="00853161">
              <w:t>-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20ADF623" w:rsidR="0072389C" w:rsidRPr="00FB6183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 </w:t>
            </w:r>
            <w:r w:rsidR="00853161">
              <w:t>-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10A65134" w:rsidR="00FB6183" w:rsidRPr="00FB6183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 </w:t>
            </w:r>
            <w:r w:rsidR="00853161">
              <w:t>Inget att rapportera.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05662212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CA31A1">
        <w:rPr>
          <w:b/>
        </w:rPr>
        <w:t>n</w:t>
      </w:r>
      <w:r>
        <w:rPr>
          <w:b/>
        </w:rPr>
        <w:t>sbehov:</w:t>
      </w:r>
    </w:p>
    <w:p w14:paraId="1740536A" w14:textId="77777777" w:rsidR="00FC2493" w:rsidRDefault="00FC2493" w:rsidP="00D44894">
      <w:pPr>
        <w:rPr>
          <w:b/>
        </w:rPr>
      </w:pPr>
    </w:p>
    <w:p w14:paraId="4954F416" w14:textId="60E46D17" w:rsidR="5F70013A" w:rsidRDefault="007F47F8" w:rsidP="5F70013A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4E09B0" w:rsidRPr="004E09B0">
        <w:rPr>
          <w:bCs/>
        </w:rPr>
        <w:t>Hanterbart läge i</w:t>
      </w:r>
      <w:r w:rsidR="00853161" w:rsidRPr="00853161">
        <w:rPr>
          <w:bCs/>
        </w:rPr>
        <w:t xml:space="preserve"> kommunerna</w:t>
      </w:r>
      <w:r w:rsidR="00D173EC">
        <w:rPr>
          <w:bCs/>
        </w:rPr>
        <w:t xml:space="preserve"> med f</w:t>
      </w:r>
      <w:r w:rsidR="00853161" w:rsidRPr="004E09B0">
        <w:rPr>
          <w:bCs/>
        </w:rPr>
        <w:t xml:space="preserve">lera lediga </w:t>
      </w:r>
      <w:r w:rsidR="004E09B0" w:rsidRPr="004E09B0">
        <w:rPr>
          <w:bCs/>
        </w:rPr>
        <w:t>korttidsplatse</w:t>
      </w:r>
      <w:r w:rsidR="00D173EC">
        <w:rPr>
          <w:bCs/>
        </w:rPr>
        <w:t>r</w:t>
      </w:r>
      <w:r w:rsidR="00853161" w:rsidRPr="004E09B0">
        <w:rPr>
          <w:bCs/>
        </w:rPr>
        <w:t xml:space="preserve">. </w:t>
      </w:r>
      <w:r w:rsidR="004E09B0" w:rsidRPr="004E09B0">
        <w:rPr>
          <w:bCs/>
        </w:rPr>
        <w:t>Hallands sjukhus återgår till normal drift.</w:t>
      </w:r>
      <w:r w:rsidR="004E09B0">
        <w:rPr>
          <w:b/>
        </w:rPr>
        <w:t xml:space="preserve"> </w:t>
      </w:r>
    </w:p>
    <w:p w14:paraId="2E510115" w14:textId="77777777" w:rsidR="00F1176A" w:rsidRDefault="00F1176A" w:rsidP="5F70013A"/>
    <w:p w14:paraId="68F3D894" w14:textId="77777777" w:rsidR="007A609D" w:rsidRDefault="007A609D" w:rsidP="5F70013A"/>
    <w:p w14:paraId="439A0387" w14:textId="77777777" w:rsidR="007A609D" w:rsidRDefault="007A609D" w:rsidP="5F70013A"/>
    <w:p w14:paraId="4165599B" w14:textId="75A61CE0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46CD09DA" w:rsidR="00202316" w:rsidRPr="00582BF0" w:rsidRDefault="007A609D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3C397F76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61CD" w14:textId="77777777" w:rsidR="00175FA7" w:rsidRDefault="00175FA7">
      <w:r>
        <w:separator/>
      </w:r>
    </w:p>
  </w:endnote>
  <w:endnote w:type="continuationSeparator" w:id="0">
    <w:p w14:paraId="11703EE4" w14:textId="77777777" w:rsidR="00175FA7" w:rsidRDefault="001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B94D" w14:textId="77777777" w:rsidR="00175FA7" w:rsidRDefault="00175FA7">
      <w:r>
        <w:separator/>
      </w:r>
    </w:p>
  </w:footnote>
  <w:footnote w:type="continuationSeparator" w:id="0">
    <w:p w14:paraId="0767EEC6" w14:textId="77777777" w:rsidR="00175FA7" w:rsidRDefault="0017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2B440B31" w:rsidR="00A80EBB" w:rsidRPr="00A80EBB" w:rsidRDefault="00AF62F8" w:rsidP="00FC294E">
          <w:pPr>
            <w:pStyle w:val="Sidhuvud"/>
          </w:pPr>
          <w:r>
            <w:t>202</w:t>
          </w:r>
          <w:r w:rsidR="00FC294E">
            <w:t>3-</w:t>
          </w:r>
          <w:r w:rsidR="00A80EBB">
            <w:t>12-27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626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5FA7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417A"/>
    <w:rsid w:val="002A6750"/>
    <w:rsid w:val="002A74B3"/>
    <w:rsid w:val="002B0DBC"/>
    <w:rsid w:val="002B0FBD"/>
    <w:rsid w:val="002B1686"/>
    <w:rsid w:val="002B2797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16CC2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09B0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07DDF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4E4A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609D"/>
    <w:rsid w:val="007A7F9E"/>
    <w:rsid w:val="007B156E"/>
    <w:rsid w:val="007B5809"/>
    <w:rsid w:val="007B6121"/>
    <w:rsid w:val="007B7F78"/>
    <w:rsid w:val="007C03E6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161"/>
    <w:rsid w:val="00853E24"/>
    <w:rsid w:val="00853FAD"/>
    <w:rsid w:val="0085427C"/>
    <w:rsid w:val="008549AD"/>
    <w:rsid w:val="008552EF"/>
    <w:rsid w:val="00862D95"/>
    <w:rsid w:val="008667D4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8F4A85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13074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0EBB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5F22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269E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31A1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173EC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3DC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176A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18</cp:revision>
  <cp:lastPrinted>2020-07-06T07:57:00Z</cp:lastPrinted>
  <dcterms:created xsi:type="dcterms:W3CDTF">2023-06-19T12:15:00Z</dcterms:created>
  <dcterms:modified xsi:type="dcterms:W3CDTF">2023-12-27T13:48:00Z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